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ind w:right="0"/>
        <w:jc w:val="center"/>
        <w:textAlignment w:val="auto"/>
        <w:outlineLvl w:val="9"/>
        <w:rPr>
          <w:rFonts w:hint="eastAsia" w:ascii="仿宋_GB2312" w:hAnsi="仿宋_GB2312" w:eastAsia="仿宋_GB2312"/>
          <w:spacing w:val="-4"/>
          <w:sz w:val="32"/>
        </w:rPr>
      </w:pPr>
    </w:p>
    <w:p>
      <w:pPr>
        <w:widowControl w:val="0"/>
        <w:wordWrap/>
        <w:adjustRightInd/>
        <w:snapToGrid/>
        <w:spacing w:line="560" w:lineRule="exact"/>
        <w:ind w:right="0"/>
        <w:jc w:val="center"/>
        <w:textAlignment w:val="auto"/>
        <w:outlineLvl w:val="9"/>
        <w:rPr>
          <w:rFonts w:hint="eastAsia" w:ascii="仿宋_GB2312" w:hAnsi="仿宋_GB2312" w:eastAsia="仿宋_GB2312"/>
          <w:spacing w:val="-4"/>
          <w:sz w:val="32"/>
        </w:rPr>
      </w:pPr>
    </w:p>
    <w:p>
      <w:pPr>
        <w:widowControl w:val="0"/>
        <w:wordWrap/>
        <w:adjustRightInd/>
        <w:snapToGrid/>
        <w:spacing w:line="560" w:lineRule="exact"/>
        <w:ind w:right="0"/>
        <w:jc w:val="center"/>
        <w:textAlignment w:val="auto"/>
        <w:outlineLvl w:val="9"/>
        <w:rPr>
          <w:rFonts w:hint="eastAsia" w:ascii="仿宋_GB2312" w:hAnsi="仿宋_GB2312" w:eastAsia="仿宋_GB2312"/>
          <w:spacing w:val="-4"/>
          <w:sz w:val="32"/>
        </w:rPr>
      </w:pPr>
    </w:p>
    <w:p>
      <w:pPr>
        <w:widowControl w:val="0"/>
        <w:tabs>
          <w:tab w:val="left" w:pos="7780"/>
        </w:tabs>
        <w:wordWrap/>
        <w:adjustRightInd/>
        <w:snapToGrid/>
        <w:spacing w:line="560" w:lineRule="exact"/>
        <w:ind w:right="0"/>
        <w:jc w:val="center"/>
        <w:textAlignment w:val="auto"/>
        <w:outlineLvl w:val="9"/>
        <w:rPr>
          <w:rFonts w:hint="eastAsia" w:ascii="仿宋_GB2312" w:hAnsi="仿宋_GB2312" w:eastAsia="仿宋_GB2312"/>
          <w:spacing w:val="-4"/>
          <w:sz w:val="32"/>
        </w:rPr>
      </w:pPr>
    </w:p>
    <w:p>
      <w:pPr>
        <w:widowControl w:val="0"/>
        <w:wordWrap/>
        <w:adjustRightInd/>
        <w:snapToGrid/>
        <w:spacing w:line="560" w:lineRule="exact"/>
        <w:ind w:right="0"/>
        <w:jc w:val="center"/>
        <w:textAlignment w:val="auto"/>
        <w:outlineLvl w:val="9"/>
        <w:rPr>
          <w:rFonts w:hint="eastAsia" w:ascii="仿宋_GB2312" w:hAnsi="仿宋_GB2312" w:eastAsia="仿宋_GB2312"/>
          <w:spacing w:val="-4"/>
          <w:sz w:val="32"/>
        </w:rPr>
      </w:pPr>
    </w:p>
    <w:p>
      <w:pPr>
        <w:widowControl w:val="0"/>
        <w:wordWrap/>
        <w:adjustRightInd/>
        <w:snapToGrid/>
        <w:spacing w:line="560" w:lineRule="exact"/>
        <w:ind w:right="0"/>
        <w:jc w:val="center"/>
        <w:textAlignment w:val="auto"/>
        <w:outlineLvl w:val="9"/>
        <w:rPr>
          <w:rFonts w:hint="eastAsia" w:ascii="仿宋_GB2312" w:hAnsi="仿宋_GB2312" w:eastAsia="仿宋_GB2312"/>
          <w:spacing w:val="-4"/>
          <w:sz w:val="32"/>
        </w:rPr>
      </w:pPr>
    </w:p>
    <w:p>
      <w:pPr>
        <w:keepNext w:val="0"/>
        <w:keepLines w:val="0"/>
        <w:pageBreakBefore w:val="0"/>
        <w:widowControl w:val="0"/>
        <w:kinsoku/>
        <w:wordWrap/>
        <w:overflowPunct/>
        <w:topLinePunct w:val="0"/>
        <w:autoSpaceDE/>
        <w:autoSpaceDN/>
        <w:bidi w:val="0"/>
        <w:adjustRightInd/>
        <w:snapToGrid/>
        <w:spacing w:before="251" w:beforeLines="80" w:line="560" w:lineRule="exact"/>
        <w:ind w:right="0"/>
        <w:jc w:val="both"/>
        <w:textAlignment w:val="auto"/>
        <w:outlineLvl w:val="9"/>
        <w:rPr>
          <w:rFonts w:hint="eastAsia" w:ascii="仿宋_GB2312" w:hAnsi="仿宋_GB2312" w:eastAsia="仿宋_GB2312"/>
          <w:spacing w:val="-4"/>
          <w:sz w:val="32"/>
        </w:rPr>
      </w:pPr>
    </w:p>
    <w:p>
      <w:pPr>
        <w:widowControl w:val="0"/>
        <w:wordWrap/>
        <w:adjustRightInd/>
        <w:snapToGrid/>
        <w:spacing w:before="126" w:beforeLines="40" w:line="560" w:lineRule="exact"/>
        <w:ind w:left="0" w:leftChars="0" w:right="0" w:firstLine="0" w:firstLineChars="0"/>
        <w:jc w:val="center"/>
        <w:textAlignment w:val="auto"/>
        <w:outlineLvl w:val="9"/>
        <w:rPr>
          <w:rFonts w:hint="eastAsia" w:ascii="宋体" w:hAnsi="宋体" w:eastAsia="宋体" w:cs="宋体"/>
          <w:b/>
          <w:bCs/>
          <w:sz w:val="44"/>
          <w:szCs w:val="44"/>
          <w:lang w:eastAsia="zh-CN"/>
        </w:rPr>
      </w:pPr>
      <w:bookmarkStart w:id="0" w:name="BKsubject"/>
      <w:bookmarkEnd w:id="0"/>
      <w:r>
        <w:rPr>
          <w:rFonts w:hint="eastAsia" w:ascii="仿宋_GB2312" w:hAnsi="Calibri" w:eastAsia="仿宋_GB2312" w:cs="黑体"/>
          <w:color w:val="FF0000"/>
          <w:kern w:val="2"/>
          <w:sz w:val="32"/>
          <w:szCs w:val="32"/>
          <w:lang w:val="en-US" w:eastAsia="zh-CN" w:bidi="ar-SA"/>
        </w:rPr>
        <w:pict>
          <v:line id="Line 3" o:spid="_x0000_s1037" o:spt="20" style="position:absolute;left:0pt;flip:y;margin-left:-38.2pt;margin-top:24.25pt;height:0.05pt;width:450pt;z-index:251661312;mso-width-relative:page;mso-height-relative:page;" fillcolor="#FFFFFF" filled="f" o:preferrelative="t" stroked="f" coordsize="21600,21600">
            <v:path arrowok="t"/>
            <v:fill on="f" color2="#FFFFFF" focussize="0,0"/>
            <v:stroke on="f"/>
            <v:imagedata gain="65536f" blacklevel="0f" gamma="0" o:title=""/>
            <o:lock v:ext="edit" position="f" selection="f" grouping="f" rotation="f" cropping="f" text="f" aspectratio="f"/>
          </v:line>
        </w:pict>
      </w:r>
      <w:r>
        <w:rPr>
          <w:rFonts w:hint="eastAsia" w:ascii="仿宋_GB2312" w:hAnsi="仿宋_GB2312" w:eastAsia="仿宋_GB2312"/>
          <w:color w:val="000000"/>
          <w:spacing w:val="-4"/>
          <w:sz w:val="32"/>
        </w:rPr>
        <w:t>许科字〔</w:t>
      </w:r>
      <w:r>
        <w:rPr>
          <w:rFonts w:hint="eastAsia" w:ascii="仿宋_GB2312" w:hAnsi="Times New Roman" w:eastAsia="仿宋_GB2312" w:cs="Times New Roman"/>
          <w:color w:val="000000"/>
          <w:sz w:val="32"/>
          <w:lang w:val="en-US" w:eastAsia="zh-CN"/>
        </w:rPr>
        <w:t>202</w:t>
      </w:r>
      <w:r>
        <w:rPr>
          <w:rFonts w:hint="default" w:ascii="仿宋_GB2312" w:hAnsi="Times New Roman" w:eastAsia="仿宋_GB2312" w:cs="Times New Roman"/>
          <w:color w:val="000000"/>
          <w:sz w:val="32"/>
          <w:lang w:val="en-US" w:eastAsia="zh-CN"/>
        </w:rPr>
        <w:t>3</w:t>
      </w:r>
      <w:r>
        <w:rPr>
          <w:rFonts w:hint="eastAsia" w:ascii="仿宋_GB2312" w:hAnsi="仿宋_GB2312" w:eastAsia="仿宋_GB2312"/>
          <w:color w:val="000000"/>
          <w:spacing w:val="-4"/>
          <w:sz w:val="32"/>
        </w:rPr>
        <w:t>〕</w:t>
      </w:r>
      <w:r>
        <w:rPr>
          <w:rFonts w:hint="default" w:ascii="仿宋_GB2312" w:hAnsi="仿宋_GB2312" w:eastAsia="仿宋_GB2312"/>
          <w:color w:val="000000"/>
          <w:spacing w:val="-4"/>
          <w:sz w:val="32"/>
        </w:rPr>
        <w:t>16</w:t>
      </w:r>
      <w:r>
        <w:rPr>
          <w:rFonts w:hint="eastAsia" w:ascii="仿宋_GB2312" w:hAnsi="仿宋_GB2312" w:eastAsia="仿宋_GB2312"/>
          <w:color w:val="000000"/>
          <w:spacing w:val="-4"/>
          <w:sz w:val="32"/>
        </w:rPr>
        <w:t>号</w:t>
      </w:r>
      <w:r>
        <w:rPr>
          <w:rFonts w:hint="eastAsia" w:ascii="仿宋_GB2312" w:eastAsia="仿宋_GB2312"/>
          <w:color w:val="000000"/>
          <w:sz w:val="32"/>
          <w:szCs w:val="32"/>
        </w:rPr>
        <w:pict>
          <v:line id="_x0000_s1042" o:spid="_x0000_s1042" o:spt="20" style="position:absolute;left:0pt;flip:y;margin-left:36pt;margin-top:66.45pt;height:0pt;width:450pt;z-index:251706368;mso-width-relative:page;mso-height-relative:page;" filled="f" stroked="f" coordsize="21600,21600">
            <v:path arrowok="t"/>
            <v:fill on="f" focussize="0,0"/>
            <v:stroke on="f"/>
            <v:imagedata o:title=""/>
            <o:lock v:ext="edit" grouping="f" rotation="f" text="f" aspectratio="f"/>
          </v:line>
        </w:pict>
      </w:r>
      <w:r>
        <w:rPr>
          <w:rFonts w:hint="eastAsia" w:ascii="仿宋_GB2312" w:eastAsia="仿宋_GB2312"/>
          <w:color w:val="000000"/>
          <w:sz w:val="32"/>
          <w:szCs w:val="32"/>
        </w:rPr>
        <w:pict>
          <v:line id="_x0000_s1040" o:spid="_x0000_s1040" o:spt="20" style="position:absolute;left:0pt;flip:y;margin-left:24pt;margin-top:54.45pt;height:0pt;width:450pt;z-index:251681792;mso-width-relative:page;mso-height-relative:page;" filled="f" stroked="f" coordsize="21600,21600">
            <v:path arrowok="t"/>
            <v:fill on="f" focussize="0,0"/>
            <v:stroke on="f"/>
            <v:imagedata o:title=""/>
            <o:lock v:ext="edit" grouping="f" rotation="f" text="f" aspectratio="f"/>
          </v:line>
        </w:pict>
      </w:r>
      <w:r>
        <w:rPr>
          <w:rFonts w:hint="eastAsia" w:ascii="仿宋_GB2312" w:eastAsia="仿宋_GB2312"/>
          <w:color w:val="000000"/>
          <w:sz w:val="32"/>
          <w:szCs w:val="32"/>
        </w:rPr>
        <w:pict>
          <v:line id="_x0000_s1036" o:spid="_x0000_s1036" o:spt="20" style="position:absolute;left:0pt;flip:y;margin-left:12pt;margin-top:42.45pt;height:0pt;width:450pt;z-index:251669504;mso-width-relative:page;mso-height-relative:page;" filled="f" stroked="f" coordsize="21600,21600">
            <v:path arrowok="t"/>
            <v:fill on="f" focussize="0,0"/>
            <v:stroke on="f"/>
            <v:imagedata o:title=""/>
            <o:lock v:ext="edit" grouping="f" rotation="f" text="f" aspectratio="f"/>
          </v:line>
        </w:pict>
      </w:r>
    </w:p>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outlineLvl w:val="9"/>
        <w:rPr>
          <w:rFonts w:hint="eastAsia" w:ascii="宋体" w:hAnsi="宋体" w:eastAsia="宋体" w:cs="宋体"/>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jc w:val="center"/>
        <w:textAlignment w:val="auto"/>
        <w:outlineLvl w:val="9"/>
        <w:rPr>
          <w:rFonts w:hint="eastAsia" w:ascii="宋体" w:hAnsi="宋体" w:eastAsia="宋体" w:cs="宋体"/>
          <w:b/>
          <w:bCs/>
          <w:sz w:val="44"/>
          <w:szCs w:val="44"/>
          <w:lang w:eastAsia="zh-CN"/>
        </w:rPr>
      </w:pPr>
    </w:p>
    <w:p>
      <w:pPr>
        <w:pStyle w:val="10"/>
        <w:keepNext w:val="0"/>
        <w:keepLines w:val="0"/>
        <w:pageBreakBefore w:val="0"/>
        <w:widowControl/>
        <w:suppressLineNumbers w:val="0"/>
        <w:kinsoku/>
        <w:wordWrap/>
        <w:overflowPunct/>
        <w:topLinePunct w:val="0"/>
        <w:autoSpaceDE/>
        <w:autoSpaceDN/>
        <w:bidi w:val="0"/>
        <w:adjustRightInd/>
        <w:snapToGrid/>
        <w:spacing w:before="251" w:beforeLines="80" w:beforeAutospacing="0" w:afterAutospacing="0" w:line="720" w:lineRule="exact"/>
        <w:jc w:val="center"/>
        <w:textAlignment w:val="auto"/>
        <w:rPr>
          <w:rFonts w:hint="eastAsia" w:ascii="方正小标宋简体" w:hAnsi="方正小标宋简体" w:eastAsia="方正小标宋简体" w:cs="方正小标宋简体"/>
          <w:kern w:val="2"/>
          <w:sz w:val="44"/>
          <w:szCs w:val="44"/>
          <w:lang w:val="en" w:eastAsia="zh-CN" w:bidi="ar-SA"/>
        </w:rPr>
      </w:pPr>
      <w:r>
        <w:rPr>
          <w:rFonts w:hint="eastAsia" w:ascii="方正小标宋简体" w:hAnsi="方正小标宋简体" w:eastAsia="方正小标宋简体" w:cs="方正小标宋简体"/>
          <w:kern w:val="2"/>
          <w:sz w:val="44"/>
          <w:szCs w:val="44"/>
          <w:lang w:val="en" w:eastAsia="zh-CN" w:bidi="ar-SA"/>
        </w:rPr>
        <w:t>许昌市科技局</w:t>
      </w:r>
      <w:r>
        <w:rPr>
          <w:rFonts w:hint="eastAsia" w:ascii="方正小标宋简体" w:hAnsi="方正小标宋简体" w:eastAsia="方正小标宋简体" w:cs="方正小标宋简体"/>
          <w:kern w:val="2"/>
          <w:sz w:val="44"/>
          <w:szCs w:val="44"/>
          <w:lang w:val="en-US" w:eastAsia="zh-CN" w:bidi="ar-SA"/>
        </w:rPr>
        <w:t xml:space="preserve">  许昌市</w:t>
      </w:r>
      <w:r>
        <w:rPr>
          <w:rFonts w:hint="eastAsia" w:ascii="方正小标宋简体" w:hAnsi="方正小标宋简体" w:eastAsia="方正小标宋简体" w:cs="方正小标宋简体"/>
          <w:kern w:val="2"/>
          <w:sz w:val="44"/>
          <w:szCs w:val="44"/>
          <w:lang w:val="en" w:eastAsia="zh-CN" w:bidi="ar-SA"/>
        </w:rPr>
        <w:t>财政局</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720" w:lineRule="exact"/>
        <w:jc w:val="center"/>
        <w:textAlignment w:val="auto"/>
        <w:rPr>
          <w:rFonts w:hint="eastAsia" w:ascii="方正小标宋简体" w:hAnsi="方正小标宋简体" w:eastAsia="方正小标宋简体" w:cs="方正小标宋简体"/>
          <w:kern w:val="2"/>
          <w:sz w:val="44"/>
          <w:szCs w:val="44"/>
          <w:lang w:val="en" w:eastAsia="zh-CN" w:bidi="ar-SA"/>
        </w:rPr>
      </w:pPr>
      <w:r>
        <w:rPr>
          <w:rFonts w:hint="eastAsia" w:ascii="方正小标宋简体" w:hAnsi="方正小标宋简体" w:eastAsia="方正小标宋简体" w:cs="方正小标宋简体"/>
          <w:kern w:val="2"/>
          <w:sz w:val="44"/>
          <w:szCs w:val="44"/>
          <w:lang w:val="en" w:eastAsia="zh-CN" w:bidi="ar-SA"/>
        </w:rPr>
        <w:t>关于印发《许昌市科研设施和仪器向社会</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720" w:lineRule="exact"/>
        <w:jc w:val="center"/>
        <w:textAlignment w:val="auto"/>
        <w:rPr>
          <w:rFonts w:hint="eastAsia" w:ascii="方正小标宋简体" w:hAnsi="方正小标宋简体" w:eastAsia="方正小标宋简体" w:cs="方正小标宋简体"/>
          <w:kern w:val="2"/>
          <w:sz w:val="44"/>
          <w:szCs w:val="44"/>
          <w:lang w:val="en" w:eastAsia="zh-CN" w:bidi="ar-SA"/>
        </w:rPr>
      </w:pPr>
      <w:r>
        <w:rPr>
          <w:rFonts w:hint="eastAsia" w:ascii="方正小标宋简体" w:hAnsi="方正小标宋简体" w:eastAsia="方正小标宋简体" w:cs="方正小标宋简体"/>
          <w:kern w:val="2"/>
          <w:sz w:val="44"/>
          <w:szCs w:val="44"/>
          <w:lang w:val="en" w:eastAsia="zh-CN" w:bidi="ar-SA"/>
        </w:rPr>
        <w:t>开放共享管理办法》和《许昌市科研设施和仪器开放共享双向奖补实施细则》的通知</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kern w:val="2"/>
          <w:sz w:val="44"/>
          <w:szCs w:val="44"/>
          <w:lang w:val="en"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各县（市、区）科技管理部门</w:t>
      </w:r>
      <w:r>
        <w:rPr>
          <w:rFonts w:hint="eastAsia" w:ascii="仿宋_GB2312" w:hAnsi="仿宋_GB2312" w:eastAsia="仿宋_GB2312" w:cs="仿宋_GB2312"/>
          <w:sz w:val="32"/>
          <w:szCs w:val="32"/>
          <w:lang w:eastAsia="zh-CN"/>
        </w:rPr>
        <w:t>、财政局</w:t>
      </w:r>
      <w:r>
        <w:rPr>
          <w:rFonts w:hint="eastAsia" w:ascii="仿宋_GB2312" w:hAnsi="仿宋_GB2312" w:eastAsia="仿宋_GB2312" w:cs="仿宋_GB2312"/>
          <w:sz w:val="32"/>
          <w:szCs w:val="32"/>
        </w:rPr>
        <w:t>，各有关单位：</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经研究，现将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许昌市科研设施和仪器向社会开放共享管理办法》和《许昌市科研设施和仪器开放共享双向奖补实施细则》</w:t>
      </w:r>
      <w:r>
        <w:rPr>
          <w:rFonts w:hint="eastAsia" w:ascii="仿宋_GB2312" w:hAnsi="仿宋_GB2312" w:eastAsia="仿宋_GB2312" w:cs="仿宋_GB2312"/>
          <w:sz w:val="32"/>
          <w:szCs w:val="32"/>
        </w:rPr>
        <w:t>印发</w:t>
      </w:r>
      <w:r>
        <w:rPr>
          <w:rFonts w:hint="eastAsia" w:ascii="仿宋_GB2312" w:hAnsi="仿宋_GB2312" w:eastAsia="仿宋_GB2312" w:cs="仿宋_GB2312"/>
          <w:sz w:val="32"/>
          <w:szCs w:val="32"/>
          <w:lang w:eastAsia="zh-CN"/>
        </w:rPr>
        <w:t>给</w:t>
      </w:r>
      <w:r>
        <w:rPr>
          <w:rFonts w:hint="eastAsia" w:ascii="仿宋_GB2312" w:hAnsi="仿宋_GB2312" w:eastAsia="仿宋_GB2312" w:cs="仿宋_GB2312"/>
          <w:sz w:val="32"/>
          <w:szCs w:val="32"/>
        </w:rPr>
        <w:t>你们，请遵照执行。</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1918" w:leftChars="304" w:hanging="1280" w:hangingChars="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许昌市科研设施和仪器向社会开放共享管理办法》</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1917" w:leftChars="675" w:hanging="499" w:hangingChars="156"/>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《许昌市科研设施和仪器开放共享双向奖补实施细则》</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p>
    <w:p>
      <w:pPr>
        <w:pStyle w:val="11"/>
        <w:keepNext w:val="0"/>
        <w:keepLines w:val="0"/>
        <w:pageBreakBefore w:val="0"/>
        <w:widowControl/>
        <w:suppressLineNumbers w:val="0"/>
        <w:tabs>
          <w:tab w:val="left" w:pos="7560"/>
        </w:tabs>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许昌市科学技术局</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许昌市财政局</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jc w:val="left"/>
        <w:rPr>
          <w:rFonts w:hint="eastAsia" w:ascii="黑体" w:hAnsi="黑体" w:eastAsia="黑体" w:cs="黑体"/>
          <w:sz w:val="34"/>
          <w:szCs w:val="34"/>
          <w:lang w:val="en-US" w:eastAsia="zh-CN"/>
        </w:rPr>
      </w:pPr>
      <w:r>
        <w:rPr>
          <w:rFonts w:hint="eastAsia" w:ascii="黑体" w:hAnsi="黑体" w:eastAsia="黑体" w:cs="黑体"/>
          <w:sz w:val="34"/>
          <w:szCs w:val="34"/>
          <w:lang w:eastAsia="zh-CN"/>
        </w:rPr>
        <w:t>附件</w:t>
      </w:r>
      <w:r>
        <w:rPr>
          <w:rFonts w:hint="eastAsia" w:ascii="黑体" w:hAnsi="黑体" w:eastAsia="黑体" w:cs="黑体"/>
          <w:sz w:val="34"/>
          <w:szCs w:val="34"/>
          <w:lang w:val="en-US" w:eastAsia="zh-CN"/>
        </w:rPr>
        <w:t>1</w:t>
      </w:r>
    </w:p>
    <w:p>
      <w:pPr>
        <w:pStyle w:val="2"/>
        <w:rPr>
          <w:rFonts w:hint="eastAsia"/>
          <w:lang w:val="en-US" w:eastAsia="zh-CN"/>
        </w:rPr>
      </w:pPr>
    </w:p>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eastAsia="zh-CN"/>
        </w:rPr>
        <w:t>许昌市科研设施和仪器向社会开放共享管理办法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b w:val="0"/>
          <w:bCs w:val="0"/>
          <w:sz w:val="32"/>
          <w:szCs w:val="32"/>
          <w:lang w:val="en-US" w:eastAsia="zh-CN"/>
        </w:rPr>
      </w:pPr>
      <w:r>
        <w:rPr>
          <w:rFonts w:hint="eastAsia" w:ascii="黑体" w:hAnsi="黑体" w:eastAsia="黑体" w:cs="黑体"/>
          <w:b w:val="0"/>
          <w:bCs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eastAsia="zh-CN"/>
        </w:rPr>
        <w:t>为促进科技资源共享，提高科研设施和仪器的使用效率，根据《国务院关于国家重大科研基础设施和大型科研仪器向社会开放的意见》（国发</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2014</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sz w:val="32"/>
          <w:szCs w:val="32"/>
          <w:lang w:val="en-US" w:eastAsia="zh-CN"/>
        </w:rPr>
        <w:t>70号</w:t>
      </w:r>
      <w:r>
        <w:rPr>
          <w:rFonts w:hint="eastAsia" w:ascii="仿宋_GB2312" w:hAnsi="仿宋_GB2312" w:eastAsia="仿宋_GB2312" w:cs="仿宋_GB2312"/>
          <w:b w:val="0"/>
          <w:bCs w:val="0"/>
          <w:sz w:val="32"/>
          <w:szCs w:val="32"/>
          <w:lang w:eastAsia="zh-CN"/>
        </w:rPr>
        <w:t>）、《河南省人民政府关于促进重大科研基础设施和大型科研仪器向社会开放的实施意见》（豫政</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2016</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sz w:val="32"/>
          <w:szCs w:val="32"/>
          <w:lang w:val="en-US" w:eastAsia="zh-CN"/>
        </w:rPr>
        <w:t>56号</w:t>
      </w:r>
      <w:r>
        <w:rPr>
          <w:rFonts w:hint="eastAsia" w:ascii="仿宋_GB2312" w:hAnsi="仿宋_GB2312" w:eastAsia="仿宋_GB2312" w:cs="仿宋_GB2312"/>
          <w:b w:val="0"/>
          <w:bCs w:val="0"/>
          <w:sz w:val="32"/>
          <w:szCs w:val="32"/>
          <w:lang w:eastAsia="zh-CN"/>
        </w:rPr>
        <w:t>）和《河南省科研设施和仪器向社会开放共享管理办法》（豫科</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2018</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sz w:val="32"/>
          <w:szCs w:val="32"/>
          <w:lang w:val="en-US" w:eastAsia="zh-CN"/>
        </w:rPr>
        <w:t>136号</w:t>
      </w:r>
      <w:r>
        <w:rPr>
          <w:rFonts w:hint="eastAsia" w:ascii="仿宋_GB2312" w:hAnsi="仿宋_GB2312" w:eastAsia="仿宋_GB2312" w:cs="仿宋_GB2312"/>
          <w:b w:val="0"/>
          <w:bCs w:val="0"/>
          <w:sz w:val="32"/>
          <w:szCs w:val="32"/>
          <w:lang w:eastAsia="zh-CN"/>
        </w:rPr>
        <w:t>）等文件精神，制定本办法。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第二条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eastAsia="zh-CN"/>
        </w:rPr>
        <w:t>本办法所称的科研设施和仪器主要是指用于科学研究和技术开发等科技创新活动的各类科研基础设施和科研仪器设备。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本办法所称的管理单位是指许昌区域内科研设施和仪器依托管理的法人单位，包括高等院校、科研院所、新型研发机构和企事业单位等。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第四条 </w:t>
      </w:r>
      <w:r>
        <w:rPr>
          <w:rFonts w:hint="eastAsia" w:ascii="仿宋_GB2312" w:hAnsi="仿宋_GB2312" w:eastAsia="仿宋_GB2312" w:cs="仿宋_GB2312"/>
          <w:b w:val="0"/>
          <w:bCs w:val="0"/>
          <w:sz w:val="32"/>
          <w:szCs w:val="32"/>
          <w:lang w:val="en-US" w:eastAsia="zh-CN"/>
        </w:rPr>
        <w:t>本办法所称开放共享是指管理单位将科研设施和仪器向社会开放共享，为非关联单位、创新创业团队等提供科学研究和技术开发等科技创新活动的行为。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第五条 </w:t>
      </w:r>
      <w:r>
        <w:rPr>
          <w:rFonts w:hint="eastAsia" w:ascii="仿宋_GB2312" w:hAnsi="仿宋_GB2312" w:eastAsia="仿宋_GB2312" w:cs="仿宋_GB2312"/>
          <w:b w:val="0"/>
          <w:bCs w:val="0"/>
          <w:sz w:val="32"/>
          <w:szCs w:val="32"/>
          <w:lang w:val="en-US" w:eastAsia="zh-CN"/>
        </w:rPr>
        <w:t>许昌区域内部分或全部利用财政资金购置的科研设施和仪器（涉密及法律法规另有特殊规定的除外）单台套原值在20万元以上，均应纳入许昌市科研设施与仪器共享服务平台（以下简称“市共享服务平台”）对外开放共享。鼓励原值20万元以下的和非财政资金购置的科研设施和仪器纳入市共享服务平台向社会开放共享。</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Times New Roman" w:eastAsia="仿宋_GB2312"/>
          <w:sz w:val="32"/>
          <w:szCs w:val="32"/>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b w:val="0"/>
          <w:bCs w:val="0"/>
          <w:sz w:val="32"/>
          <w:szCs w:val="32"/>
          <w:lang w:val="en-US" w:eastAsia="zh-CN"/>
        </w:rPr>
        <w:t xml:space="preserve"> </w:t>
      </w:r>
      <w:r>
        <w:rPr>
          <w:rFonts w:ascii="仿宋_GB2312" w:hAnsi="Times New Roman" w:eastAsia="仿宋_GB2312"/>
          <w:sz w:val="32"/>
          <w:szCs w:val="32"/>
        </w:rPr>
        <w:t>对于享受科教用品和科技开发用品进口免税政策的科学仪器设备，在符合监管条件的前提下，纳入</w:t>
      </w:r>
      <w:r>
        <w:rPr>
          <w:rFonts w:hint="eastAsia" w:ascii="仿宋_GB2312" w:hAnsi="Times New Roman" w:eastAsia="仿宋_GB2312"/>
          <w:sz w:val="32"/>
          <w:szCs w:val="32"/>
          <w:lang w:eastAsia="zh-CN"/>
        </w:rPr>
        <w:t>市</w:t>
      </w:r>
      <w:r>
        <w:rPr>
          <w:rFonts w:hint="eastAsia" w:ascii="仿宋_GB2312" w:hAnsi="Times New Roman" w:eastAsia="仿宋_GB2312"/>
          <w:sz w:val="32"/>
          <w:szCs w:val="32"/>
        </w:rPr>
        <w:t>共享服务平台</w:t>
      </w:r>
      <w:r>
        <w:rPr>
          <w:rFonts w:ascii="仿宋_GB2312" w:hAnsi="Times New Roman" w:eastAsia="仿宋_GB2312"/>
          <w:sz w:val="32"/>
          <w:szCs w:val="32"/>
        </w:rPr>
        <w:t>对外开放共享。</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第七条 </w:t>
      </w:r>
      <w:r>
        <w:rPr>
          <w:rFonts w:hint="eastAsia" w:ascii="仿宋_GB2312" w:hAnsi="仿宋_GB2312" w:eastAsia="仿宋_GB2312" w:cs="仿宋_GB2312"/>
          <w:b w:val="0"/>
          <w:bCs w:val="0"/>
          <w:sz w:val="32"/>
          <w:szCs w:val="32"/>
          <w:lang w:eastAsia="zh-CN"/>
        </w:rPr>
        <w:t>为促进科技资源共享，提高科研设施和仪器的使用效率，建立</w:t>
      </w:r>
      <w:r>
        <w:rPr>
          <w:rFonts w:hint="eastAsia" w:ascii="仿宋_GB2312" w:hAnsi="仿宋_GB2312" w:eastAsia="仿宋_GB2312" w:cs="仿宋_GB2312"/>
          <w:b w:val="0"/>
          <w:bCs w:val="0"/>
          <w:sz w:val="32"/>
          <w:szCs w:val="32"/>
          <w:lang w:val="en-US" w:eastAsia="zh-CN"/>
        </w:rPr>
        <w:t>许昌市科研设施和仪器开放共享管理部门联席会议制度。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eastAsia="仿宋_GB2312"/>
          <w:sz w:val="32"/>
          <w:szCs w:val="32"/>
          <w:lang w:val="en-US" w:eastAsia="zh-CN"/>
        </w:rPr>
        <w:t>（一）</w:t>
      </w:r>
      <w:r>
        <w:rPr>
          <w:rFonts w:hint="eastAsia" w:ascii="仿宋_GB2312" w:hAnsi="仿宋_GB2312" w:eastAsia="仿宋_GB2312" w:cs="仿宋_GB2312"/>
          <w:b w:val="0"/>
          <w:bCs w:val="0"/>
          <w:sz w:val="32"/>
          <w:szCs w:val="32"/>
          <w:lang w:eastAsia="zh-CN"/>
        </w:rPr>
        <w:t>联席会议由市科技局、市发改委、市财政局、市工信局和市教育局等单位组成。市科技局主要负责人为联席会议召集人，各成员单位有关负责人为联席会议成员。联席会议办公室设在市科技局，承担日常工作，负责落实联席会议的有关决定。联席会议办公室主任由市科技局分管领导兼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eastAsia="仿宋_GB2312"/>
          <w:sz w:val="32"/>
          <w:szCs w:val="32"/>
          <w:lang w:val="en-US" w:eastAsia="zh-CN"/>
        </w:rPr>
        <w:t>（二）</w:t>
      </w:r>
      <w:r>
        <w:rPr>
          <w:rFonts w:hint="eastAsia" w:ascii="仿宋_GB2312" w:hAnsi="仿宋_GB2312" w:eastAsia="仿宋_GB2312" w:cs="仿宋_GB2312"/>
          <w:b w:val="0"/>
          <w:bCs w:val="0"/>
          <w:sz w:val="32"/>
          <w:szCs w:val="32"/>
          <w:lang w:eastAsia="zh-CN"/>
        </w:rPr>
        <w:t>联席会议主要职责：负责落实党中央、省、市关于科研设施和仪器开放共享工作的方针、政策和法规；及时研究、协调解决共享工作存在的问题，提出对策和建议；协调督办各部门工作内容落实，共同推进科研设施和仪器向全社会开放共享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（三）联席会议每年应召开一次全体会议，必要时可根据工作实际需要，临时召开全体会议或部分成员单位会议、专题会议。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管理职责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第八条 </w:t>
      </w:r>
      <w:r>
        <w:rPr>
          <w:rFonts w:hint="eastAsia" w:ascii="仿宋_GB2312" w:hAnsi="仿宋_GB2312" w:eastAsia="仿宋_GB2312" w:cs="仿宋_GB2312"/>
          <w:b w:val="0"/>
          <w:bCs w:val="0"/>
          <w:sz w:val="32"/>
          <w:szCs w:val="32"/>
          <w:lang w:val="en-US" w:eastAsia="zh-CN"/>
        </w:rPr>
        <w:t>市科技局负责组织推动全市科研设施和仪器向社会开放共享工作，主要职责是：</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研究制定本市科研设施和仪器向社会开放共享的政策措施；建立考核评价制度和激励约束制度，制定相关的标准和指标体系。</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组织、协调</w:t>
      </w:r>
      <w:r>
        <w:rPr>
          <w:rFonts w:hint="eastAsia" w:ascii="仿宋_GB2312" w:hAnsi="仿宋_GB2312" w:eastAsia="仿宋_GB2312" w:cs="仿宋_GB2312"/>
          <w:b w:val="0"/>
          <w:bCs w:val="0"/>
          <w:color w:val="000000"/>
          <w:sz w:val="32"/>
          <w:szCs w:val="32"/>
          <w:lang w:val="en-US" w:eastAsia="zh-CN"/>
        </w:rPr>
        <w:t>本</w:t>
      </w:r>
      <w:r>
        <w:rPr>
          <w:rFonts w:hint="eastAsia" w:ascii="仿宋_GB2312" w:hAnsi="仿宋_GB2312" w:eastAsia="仿宋_GB2312" w:cs="仿宋_GB2312"/>
          <w:b w:val="0"/>
          <w:bCs w:val="0"/>
          <w:sz w:val="32"/>
          <w:szCs w:val="32"/>
          <w:lang w:val="en-US" w:eastAsia="zh-CN"/>
        </w:rPr>
        <w:t>市科研设施和仪器共享服务平台建设。</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监督评估本市科研设施和仪器设备向社会开放共享情况。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市财政局根据市科技局有关申请，审核拨付科研设施和仪器共享奖补资金。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第九条 </w:t>
      </w:r>
      <w:r>
        <w:rPr>
          <w:rFonts w:hint="eastAsia" w:ascii="仿宋_GB2312" w:hAnsi="仿宋_GB2312" w:eastAsia="仿宋_GB2312" w:cs="仿宋_GB2312"/>
          <w:b w:val="0"/>
          <w:bCs w:val="0"/>
          <w:sz w:val="32"/>
          <w:szCs w:val="32"/>
          <w:lang w:val="en-US" w:eastAsia="zh-CN"/>
        </w:rPr>
        <w:t>市科技创新公共服务中心负责协调推进本市科研设施和仪器向社会开放共享政策的落实；组织科研设施和仪器信息的采集、开放共享服务和绩效评价等有关工作。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b w:val="0"/>
          <w:bCs w:val="0"/>
          <w:sz w:val="32"/>
          <w:szCs w:val="32"/>
          <w:lang w:val="en-US" w:eastAsia="zh-CN"/>
        </w:rPr>
        <w:t xml:space="preserve"> 各县（市、区）科技主管部门、市直有关部门及相关单位负责督促和推动本辖区、本部门、本单位科研设施和仪器的开放共享工作，并协助做好绩效评价工作。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第十一条 </w:t>
      </w:r>
      <w:r>
        <w:rPr>
          <w:rFonts w:hint="eastAsia" w:ascii="仿宋_GB2312" w:hAnsi="仿宋_GB2312" w:eastAsia="仿宋_GB2312" w:cs="仿宋_GB2312"/>
          <w:b w:val="0"/>
          <w:bCs w:val="0"/>
          <w:sz w:val="32"/>
          <w:szCs w:val="32"/>
          <w:lang w:val="en-US" w:eastAsia="zh-CN"/>
        </w:rPr>
        <w:t>科研设施和仪器拥有单位（以下简称“管理单位”）主要职责是：</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落实国家和省有关政策要求，制定本单位科研设施和仪器开放共享管理制度，推动本单位科研设施和仪器向社会开放共享。</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负责本单位所有符合条件的科研设施和仪器的信息采集、共享服务平台上的录入工作。</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ascii="仿宋_GB2312" w:hAnsi="Times New Roman" w:eastAsia="仿宋_GB2312"/>
          <w:sz w:val="32"/>
          <w:szCs w:val="32"/>
        </w:rPr>
        <w:t>所有符合条件的科研设施和仪器自完成安装</w:t>
      </w:r>
      <w:r>
        <w:rPr>
          <w:rFonts w:hint="eastAsia" w:ascii="仿宋_GB2312" w:hAnsi="Times New Roman" w:eastAsia="仿宋_GB2312"/>
          <w:sz w:val="32"/>
          <w:szCs w:val="32"/>
        </w:rPr>
        <w:t>使用验收</w:t>
      </w:r>
      <w:r>
        <w:rPr>
          <w:rFonts w:ascii="仿宋_GB2312" w:hAnsi="Times New Roman" w:eastAsia="仿宋_GB2312"/>
          <w:sz w:val="32"/>
          <w:szCs w:val="32"/>
        </w:rPr>
        <w:t>之日起30个工作日内，纳入</w:t>
      </w:r>
      <w:r>
        <w:rPr>
          <w:rFonts w:hint="eastAsia" w:ascii="仿宋_GB2312" w:hAnsi="Times New Roman" w:eastAsia="仿宋_GB2312"/>
          <w:sz w:val="32"/>
          <w:szCs w:val="32"/>
          <w:lang w:eastAsia="zh-CN"/>
        </w:rPr>
        <w:t>市</w:t>
      </w:r>
      <w:r>
        <w:rPr>
          <w:rFonts w:ascii="仿宋_GB2312" w:hAnsi="Times New Roman" w:eastAsia="仿宋_GB2312"/>
          <w:sz w:val="32"/>
          <w:szCs w:val="32"/>
        </w:rPr>
        <w:t>共享服务平台</w:t>
      </w:r>
      <w:r>
        <w:rPr>
          <w:rFonts w:hint="eastAsia" w:ascii="仿宋_GB2312" w:hAnsi="Times New Roman" w:eastAsia="仿宋_GB2312"/>
          <w:sz w:val="32"/>
          <w:szCs w:val="32"/>
          <w:lang w:eastAsia="zh-CN"/>
        </w:rPr>
        <w:t>对外开放共享</w:t>
      </w:r>
      <w:r>
        <w:rPr>
          <w:rFonts w:hint="eastAsia" w:ascii="仿宋_GB2312" w:hAnsi="Times New Roman" w:eastAsia="仿宋_GB2312"/>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b w:val="0"/>
          <w:bCs w:val="0"/>
          <w:color w:val="FF0000"/>
          <w:sz w:val="32"/>
          <w:szCs w:val="32"/>
          <w:lang w:val="en-US" w:eastAsia="zh-CN"/>
        </w:rPr>
      </w:pPr>
      <w:r>
        <w:rPr>
          <w:rFonts w:ascii="仿宋_GB2312" w:hAnsi="Times New Roman" w:eastAsia="仿宋_GB2312"/>
          <w:sz w:val="32"/>
          <w:szCs w:val="32"/>
        </w:rPr>
        <w:t>管理单位提供开放共享服务</w:t>
      </w:r>
      <w:r>
        <w:rPr>
          <w:rFonts w:hint="eastAsia" w:ascii="仿宋_GB2312" w:hAnsi="Times New Roman" w:eastAsia="仿宋_GB2312"/>
          <w:sz w:val="32"/>
          <w:szCs w:val="32"/>
          <w:lang w:eastAsia="zh-CN"/>
        </w:rPr>
        <w:t>，财政性资金购买的设施和仪器</w:t>
      </w:r>
      <w:r>
        <w:rPr>
          <w:rFonts w:ascii="仿宋_GB2312" w:hAnsi="Times New Roman" w:eastAsia="仿宋_GB2312"/>
          <w:sz w:val="32"/>
          <w:szCs w:val="32"/>
        </w:rPr>
        <w:t>按照成本补偿和非盈利性原则收取费用，收费标准应向社会公布，</w:t>
      </w:r>
      <w:r>
        <w:rPr>
          <w:rFonts w:hint="eastAsia" w:ascii="仿宋_GB2312" w:hAnsi="Times New Roman" w:eastAsia="仿宋_GB2312"/>
          <w:sz w:val="32"/>
          <w:szCs w:val="32"/>
          <w:lang w:eastAsia="zh-CN"/>
        </w:rPr>
        <w:t>非财政性资金购买的设施和仪器可采取议价的形式收取费用。</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制定落实本单位实验技术人员和管理人员的岗位设定、培训、薪酬和评价等相关制度。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sz w:val="32"/>
          <w:szCs w:val="32"/>
        </w:rPr>
      </w:pPr>
      <w:r>
        <w:rPr>
          <w:rFonts w:ascii="仿宋_GB2312" w:hAnsi="Times New Roman" w:eastAsia="仿宋_GB2312"/>
          <w:sz w:val="32"/>
          <w:szCs w:val="32"/>
        </w:rPr>
        <w:t>（</w:t>
      </w:r>
      <w:r>
        <w:rPr>
          <w:rFonts w:hint="eastAsia" w:ascii="仿宋_GB2312" w:hAnsi="Times New Roman" w:eastAsia="仿宋_GB2312"/>
          <w:sz w:val="32"/>
          <w:szCs w:val="32"/>
          <w:lang w:eastAsia="zh-CN"/>
        </w:rPr>
        <w:t>六</w:t>
      </w:r>
      <w:r>
        <w:rPr>
          <w:rFonts w:ascii="仿宋_GB2312" w:hAnsi="Times New Roman" w:eastAsia="仿宋_GB2312"/>
          <w:sz w:val="32"/>
          <w:szCs w:val="32"/>
        </w:rPr>
        <w:t>）配合有关部门做好开放共享及相关</w:t>
      </w:r>
      <w:r>
        <w:rPr>
          <w:rFonts w:hint="eastAsia" w:ascii="仿宋_GB2312" w:hAnsi="Times New Roman" w:eastAsia="仿宋_GB2312"/>
          <w:sz w:val="32"/>
          <w:szCs w:val="32"/>
          <w:lang w:eastAsia="zh-CN"/>
        </w:rPr>
        <w:t>绩效评价</w:t>
      </w:r>
      <w:r>
        <w:rPr>
          <w:rFonts w:ascii="仿宋_GB2312" w:hAnsi="Times New Roman" w:eastAsia="仿宋_GB2312"/>
          <w:sz w:val="32"/>
          <w:szCs w:val="32"/>
        </w:rPr>
        <w:t>工作，接受社会监督。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Times New Roman" w:eastAsia="仿宋_GB2312"/>
          <w:sz w:val="32"/>
          <w:szCs w:val="32"/>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b w:val="0"/>
          <w:bCs w:val="0"/>
          <w:sz w:val="32"/>
          <w:szCs w:val="32"/>
          <w:lang w:val="en-US" w:eastAsia="zh-CN"/>
        </w:rPr>
        <w:t xml:space="preserve"> 管理单位和用户应签订必要有偿使用约定、服务合同、技术保密和知识产权保护协定、损坏赔偿协议等。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第三章 </w:t>
      </w:r>
      <w:r>
        <w:rPr>
          <w:rFonts w:hint="eastAsia" w:ascii="黑体" w:hAnsi="黑体" w:eastAsia="黑体" w:cs="黑体"/>
          <w:b w:val="0"/>
          <w:bCs w:val="0"/>
          <w:sz w:val="32"/>
          <w:szCs w:val="32"/>
          <w:lang w:eastAsia="zh-CN"/>
        </w:rPr>
        <w:t>绩效评价</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b w:val="0"/>
          <w:bCs w:val="0"/>
          <w:sz w:val="32"/>
          <w:szCs w:val="32"/>
          <w:lang w:val="en-US" w:eastAsia="zh-CN"/>
        </w:rPr>
        <w:t xml:space="preserve"> 对管理单位的奖励，应根据绩效评价结果、等次确定。绩效评价的内容</w:t>
      </w:r>
      <w:r>
        <w:rPr>
          <w:rFonts w:hint="eastAsia" w:ascii="仿宋_GB2312" w:eastAsia="仿宋_GB2312"/>
          <w:color w:val="auto"/>
          <w:sz w:val="32"/>
          <w:szCs w:val="32"/>
          <w:lang w:eastAsia="zh-CN"/>
        </w:rPr>
        <w:t>主要围绕组织管理情况、运行使用情况、共享服务情况三个方面</w:t>
      </w:r>
      <w:r>
        <w:rPr>
          <w:rFonts w:hint="eastAsia" w:ascii="仿宋_GB2312" w:hAnsi="仿宋_GB2312" w:eastAsia="仿宋_GB2312" w:cs="仿宋_GB2312"/>
          <w:b w:val="0"/>
          <w:bCs w:val="0"/>
          <w:sz w:val="32"/>
          <w:szCs w:val="32"/>
          <w:lang w:val="en-US" w:eastAsia="zh-CN"/>
        </w:rPr>
        <w:t>。奖励应实行限额，奖励的资金，可用于科研设施和仪器的运行维护、耗材成本、人员绩效、服务平台建设等与开放共享工作相关费用支出。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b w:val="0"/>
          <w:bCs w:val="0"/>
          <w:sz w:val="32"/>
          <w:szCs w:val="32"/>
          <w:lang w:val="en-US" w:eastAsia="zh-CN"/>
        </w:rPr>
        <w:t xml:space="preserve"> 绩效评价的程序：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（一）管理单位通过市共享服务平台对外提供开放共享服务并留存完整服务记录。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（二）管理单位通过市共享服务平台在线提交绩效评价申请，连同其它证明材料一起提交至主管部门，主管部门审核后提交至市科技局。</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（三）市科技局委托市科技创新公共服务中心对管理单位年度开放共享情况进行绩效评价，评价结果分为优秀、良好、不合格三类，结果向社会公示。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Times New Roman" w:eastAsia="仿宋_GB2312"/>
          <w:sz w:val="32"/>
          <w:szCs w:val="32"/>
        </w:rPr>
      </w:pPr>
      <w:r>
        <w:rPr>
          <w:rFonts w:hint="eastAsia" w:ascii="仿宋_GB2312" w:hAnsi="仿宋_GB2312" w:eastAsia="仿宋_GB2312" w:cs="仿宋_GB2312"/>
          <w:b/>
          <w:bCs/>
          <w:color w:val="000000"/>
          <w:sz w:val="32"/>
          <w:szCs w:val="32"/>
          <w:lang w:val="en-US" w:eastAsia="zh-CN"/>
        </w:rPr>
        <w:t>第十五条</w:t>
      </w:r>
      <w:r>
        <w:rPr>
          <w:rFonts w:hint="eastAsia" w:ascii="楷体_GB2312" w:hAnsi="Times New Roman" w:eastAsia="楷体_GB2312"/>
          <w:b/>
          <w:color w:val="000000"/>
          <w:sz w:val="32"/>
          <w:szCs w:val="32"/>
        </w:rPr>
        <w:t xml:space="preserve"> </w:t>
      </w:r>
      <w:r>
        <w:rPr>
          <w:rFonts w:ascii="仿宋_GB2312" w:hAnsi="Times New Roman" w:eastAsia="仿宋_GB2312"/>
          <w:sz w:val="32"/>
          <w:szCs w:val="32"/>
        </w:rPr>
        <w:t>对绩效评价结果为优秀的管理单位在科研设施建设和仪器购置、</w:t>
      </w:r>
      <w:r>
        <w:rPr>
          <w:rFonts w:hint="eastAsia" w:ascii="仿宋_GB2312" w:hAnsi="Times New Roman" w:eastAsia="仿宋_GB2312"/>
          <w:sz w:val="32"/>
          <w:szCs w:val="32"/>
        </w:rPr>
        <w:t>科技计划立项</w:t>
      </w:r>
      <w:r>
        <w:rPr>
          <w:rFonts w:ascii="仿宋_GB2312" w:hAnsi="Times New Roman" w:eastAsia="仿宋_GB2312"/>
          <w:sz w:val="32"/>
          <w:szCs w:val="32"/>
        </w:rPr>
        <w:t>等方面给予支持。对评价结果为不合格的管理单位，</w:t>
      </w:r>
      <w:r>
        <w:rPr>
          <w:rFonts w:hint="eastAsia" w:ascii="仿宋_GB2312" w:hAnsi="Times New Roman" w:eastAsia="仿宋_GB2312"/>
          <w:sz w:val="32"/>
          <w:szCs w:val="32"/>
          <w:lang w:eastAsia="zh-CN"/>
        </w:rPr>
        <w:t>市</w:t>
      </w:r>
      <w:r>
        <w:rPr>
          <w:rFonts w:ascii="仿宋_GB2312" w:hAnsi="Times New Roman" w:eastAsia="仿宋_GB2312"/>
          <w:sz w:val="32"/>
          <w:szCs w:val="32"/>
        </w:rPr>
        <w:t>科技</w:t>
      </w:r>
      <w:r>
        <w:rPr>
          <w:rFonts w:hint="eastAsia" w:ascii="仿宋_GB2312" w:hAnsi="Times New Roman" w:eastAsia="仿宋_GB2312"/>
          <w:sz w:val="32"/>
          <w:szCs w:val="32"/>
          <w:lang w:eastAsia="zh-CN"/>
        </w:rPr>
        <w:t>局</w:t>
      </w:r>
      <w:r>
        <w:rPr>
          <w:rFonts w:ascii="仿宋_GB2312" w:hAnsi="Times New Roman" w:eastAsia="仿宋_GB2312"/>
          <w:sz w:val="32"/>
          <w:szCs w:val="32"/>
        </w:rPr>
        <w:t>会同相关部门予以通报，限期整改</w:t>
      </w:r>
      <w:r>
        <w:rPr>
          <w:rFonts w:hint="eastAsia" w:ascii="仿宋_GB2312"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第四章</w:t>
      </w:r>
      <w:r>
        <w:rPr>
          <w:rFonts w:hint="eastAsia" w:ascii="黑体" w:hAnsi="黑体" w:eastAsia="黑体" w:cs="黑体"/>
          <w:b w:val="0"/>
          <w:bCs w:val="0"/>
          <w:sz w:val="32"/>
          <w:szCs w:val="32"/>
          <w:lang w:val="en-US" w:eastAsia="zh-CN"/>
        </w:rPr>
        <w:t xml:space="preserve"> 附则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b w:val="0"/>
          <w:bCs w:val="0"/>
          <w:sz w:val="32"/>
          <w:szCs w:val="32"/>
          <w:lang w:val="en-US" w:eastAsia="zh-CN"/>
        </w:rPr>
        <w:t xml:space="preserve"> 市科技局可根据本办法制定具体的实施细则。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b w:val="0"/>
          <w:bCs w:val="0"/>
          <w:sz w:val="32"/>
          <w:szCs w:val="32"/>
          <w:lang w:val="en-US" w:eastAsia="zh-CN"/>
        </w:rPr>
        <w:t xml:space="preserve"> 本办法由市科技局负责解释。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第十八条 </w:t>
      </w:r>
      <w:r>
        <w:rPr>
          <w:rFonts w:hint="eastAsia" w:ascii="仿宋_GB2312" w:hAnsi="仿宋_GB2312" w:eastAsia="仿宋_GB2312" w:cs="仿宋_GB2312"/>
          <w:b w:val="0"/>
          <w:bCs w:val="0"/>
          <w:sz w:val="32"/>
          <w:szCs w:val="32"/>
          <w:lang w:val="en-US" w:eastAsia="zh-CN"/>
        </w:rPr>
        <w:t>本办法自发布之日起实施，原</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sz w:val="32"/>
          <w:szCs w:val="32"/>
          <w:lang w:val="en-US" w:eastAsia="zh-CN"/>
        </w:rPr>
        <w:t>许昌市大型科学仪器设施共享奖补管理办法》（许财教〔2017〕23号）</w:t>
      </w:r>
      <w:r>
        <w:rPr>
          <w:rFonts w:hint="eastAsia" w:ascii="仿宋_GB2312" w:hAnsi="仿宋_GB2312" w:eastAsia="仿宋_GB2312" w:cs="仿宋_GB2312"/>
          <w:b w:val="0"/>
          <w:bCs w:val="0"/>
          <w:color w:val="000000"/>
          <w:sz w:val="32"/>
          <w:szCs w:val="32"/>
          <w:lang w:val="en-US" w:eastAsia="zh-CN"/>
        </w:rPr>
        <w:t>同时</w:t>
      </w:r>
      <w:r>
        <w:rPr>
          <w:rFonts w:hint="eastAsia" w:ascii="仿宋_GB2312" w:hAnsi="仿宋_GB2312" w:eastAsia="仿宋_GB2312" w:cs="仿宋_GB2312"/>
          <w:b w:val="0"/>
          <w:bCs w:val="0"/>
          <w:sz w:val="32"/>
          <w:szCs w:val="32"/>
          <w:lang w:val="en-US" w:eastAsia="zh-CN"/>
        </w:rPr>
        <w:t>废止。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lang w:val="en-US" w:eastAsia="zh-CN"/>
        </w:rPr>
      </w:pPr>
    </w:p>
    <w:p>
      <w:pPr>
        <w:jc w:val="left"/>
        <w:rPr>
          <w:rFonts w:hint="eastAsia" w:ascii="仿宋_GB2312" w:hAnsi="仿宋_GB2312" w:eastAsia="仿宋_GB2312" w:cs="仿宋_GB2312"/>
          <w:b w:val="0"/>
          <w:bCs w:val="0"/>
          <w:sz w:val="32"/>
          <w:szCs w:val="32"/>
          <w:lang w:val="en-US" w:eastAsia="zh-CN"/>
        </w:rPr>
      </w:pPr>
    </w:p>
    <w:p>
      <w:pPr>
        <w:jc w:val="left"/>
        <w:rPr>
          <w:rFonts w:hint="eastAsia" w:ascii="仿宋_GB2312" w:hAnsi="仿宋_GB2312" w:eastAsia="仿宋_GB2312" w:cs="仿宋_GB2312"/>
          <w:b w:val="0"/>
          <w:bCs w:val="0"/>
          <w:sz w:val="32"/>
          <w:szCs w:val="32"/>
          <w:lang w:val="en-US" w:eastAsia="zh-CN"/>
        </w:rPr>
      </w:pPr>
    </w:p>
    <w:p>
      <w:pPr>
        <w:jc w:val="left"/>
        <w:rPr>
          <w:rFonts w:hint="eastAsia" w:ascii="仿宋_GB2312" w:hAnsi="仿宋_GB2312" w:eastAsia="仿宋_GB2312" w:cs="仿宋_GB2312"/>
          <w:b w:val="0"/>
          <w:bCs w:val="0"/>
          <w:sz w:val="32"/>
          <w:szCs w:val="32"/>
          <w:lang w:val="en-US" w:eastAsia="zh-CN"/>
        </w:rPr>
      </w:pPr>
    </w:p>
    <w:p>
      <w:pPr>
        <w:jc w:val="left"/>
        <w:rPr>
          <w:rFonts w:hint="eastAsia" w:ascii="黑体" w:hAnsi="黑体" w:eastAsia="黑体" w:cs="黑体"/>
          <w:sz w:val="36"/>
          <w:szCs w:val="36"/>
          <w:lang w:val="en-US" w:eastAsia="zh-CN"/>
        </w:rPr>
      </w:pPr>
      <w:r>
        <w:rPr>
          <w:rFonts w:hint="eastAsia" w:ascii="黑体" w:hAnsi="黑体" w:eastAsia="黑体" w:cs="黑体"/>
          <w:sz w:val="36"/>
          <w:szCs w:val="36"/>
          <w:lang w:eastAsia="zh-CN"/>
        </w:rPr>
        <w:br w:type="page"/>
      </w:r>
      <w:r>
        <w:rPr>
          <w:rFonts w:hint="eastAsia" w:ascii="黑体" w:hAnsi="黑体" w:eastAsia="黑体" w:cs="黑体"/>
          <w:sz w:val="34"/>
          <w:szCs w:val="34"/>
          <w:lang w:eastAsia="zh-CN"/>
        </w:rPr>
        <w:t>附件</w:t>
      </w:r>
      <w:r>
        <w:rPr>
          <w:rFonts w:hint="eastAsia" w:ascii="黑体" w:hAnsi="黑体" w:eastAsia="黑体" w:cs="黑体"/>
          <w:sz w:val="34"/>
          <w:szCs w:val="34"/>
          <w:lang w:val="en-US" w:eastAsia="zh-CN"/>
        </w:rPr>
        <w:t>2</w:t>
      </w:r>
    </w:p>
    <w:p>
      <w:pPr>
        <w:pStyle w:val="2"/>
        <w:rPr>
          <w:rFonts w:hint="default"/>
          <w:lang w:val="en-US" w:eastAsia="zh-CN"/>
        </w:rPr>
      </w:pP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40" w:lineRule="exact"/>
        <w:ind w:firstLine="482"/>
        <w:jc w:val="center"/>
        <w:textAlignment w:val="auto"/>
        <w:rPr>
          <w:rFonts w:hint="eastAsia" w:ascii="方正小标宋简体" w:hAnsi="方正小标宋简体" w:eastAsia="方正小标宋简体" w:cs="方正小标宋简体"/>
          <w:b w:val="0"/>
          <w:bCs w:val="0"/>
          <w:color w:val="333333"/>
          <w:sz w:val="36"/>
          <w:szCs w:val="36"/>
        </w:rPr>
      </w:pPr>
      <w:r>
        <w:rPr>
          <w:rFonts w:hint="eastAsia" w:ascii="方正小标宋简体" w:hAnsi="方正小标宋简体" w:eastAsia="方正小标宋简体" w:cs="方正小标宋简体"/>
          <w:b w:val="0"/>
          <w:bCs w:val="0"/>
          <w:color w:val="333333"/>
          <w:sz w:val="36"/>
          <w:szCs w:val="36"/>
        </w:rPr>
        <w:t>许昌市科研设施和仪器</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40" w:lineRule="exact"/>
        <w:ind w:firstLine="482"/>
        <w:jc w:val="center"/>
        <w:textAlignment w:val="auto"/>
        <w:rPr>
          <w:rFonts w:hint="eastAsia" w:ascii="方正小标宋简体" w:hAnsi="方正小标宋简体" w:eastAsia="方正小标宋简体" w:cs="方正小标宋简体"/>
          <w:b w:val="0"/>
          <w:bCs w:val="0"/>
          <w:color w:val="333333"/>
          <w:sz w:val="36"/>
          <w:szCs w:val="36"/>
        </w:rPr>
      </w:pPr>
      <w:r>
        <w:rPr>
          <w:rFonts w:hint="eastAsia" w:ascii="方正小标宋简体" w:hAnsi="方正小标宋简体" w:eastAsia="方正小标宋简体" w:cs="方正小标宋简体"/>
          <w:b w:val="0"/>
          <w:bCs w:val="0"/>
          <w:color w:val="333333"/>
          <w:sz w:val="36"/>
          <w:szCs w:val="36"/>
        </w:rPr>
        <w:t>开放共享双向奖补实施细则</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eastAsia" w:ascii="黑体" w:hAnsi="黑体" w:eastAsia="黑体"/>
          <w:b w:val="0"/>
          <w:bCs w:val="0"/>
          <w:sz w:val="32"/>
          <w:szCs w:val="32"/>
        </w:rPr>
      </w:pP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ascii="黑体" w:hAnsi="黑体" w:eastAsia="黑体"/>
          <w:b w:val="0"/>
          <w:bCs w:val="0"/>
          <w:sz w:val="32"/>
          <w:szCs w:val="32"/>
        </w:rPr>
      </w:pPr>
      <w:r>
        <w:rPr>
          <w:rFonts w:hint="eastAsia" w:ascii="黑体" w:hAnsi="黑体" w:eastAsia="黑体"/>
          <w:b w:val="0"/>
          <w:bCs w:val="0"/>
          <w:sz w:val="32"/>
          <w:szCs w:val="32"/>
        </w:rPr>
        <w:t>第一章 总则</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仿宋_GB2312" w:eastAsia="仿宋_GB2312"/>
          <w:sz w:val="32"/>
          <w:szCs w:val="32"/>
        </w:rPr>
      </w:pPr>
      <w:r>
        <w:rPr>
          <w:rFonts w:hint="eastAsia" w:ascii="仿宋_GB2312" w:eastAsia="仿宋_GB2312"/>
          <w:b/>
          <w:bCs/>
          <w:sz w:val="32"/>
          <w:szCs w:val="32"/>
        </w:rPr>
        <w:t>第一条</w:t>
      </w:r>
      <w:r>
        <w:rPr>
          <w:rFonts w:hint="eastAsia" w:ascii="仿宋_GB2312" w:eastAsia="仿宋_GB2312"/>
          <w:sz w:val="32"/>
          <w:szCs w:val="32"/>
        </w:rPr>
        <w:t xml:space="preserve"> 为整合科技资源，提高科研设施和仪器的使用效率，鼓励和支持科技创新主体技术创新，依据《河南省科研设施和仪器向社会开放共享管理办法》（豫科〔2018〕136号）、《河南省科技创新券实施细则（试行）》（豫科〔20</w:t>
      </w:r>
      <w:r>
        <w:rPr>
          <w:rFonts w:ascii="仿宋_GB2312" w:eastAsia="仿宋_GB2312"/>
          <w:sz w:val="32"/>
          <w:szCs w:val="32"/>
        </w:rPr>
        <w:t>2</w:t>
      </w:r>
      <w:r>
        <w:rPr>
          <w:rFonts w:hint="eastAsia" w:ascii="仿宋_GB2312" w:eastAsia="仿宋_GB2312"/>
          <w:sz w:val="32"/>
          <w:szCs w:val="32"/>
        </w:rPr>
        <w:t>2〕18</w:t>
      </w:r>
      <w:r>
        <w:rPr>
          <w:rFonts w:ascii="仿宋_GB2312" w:eastAsia="仿宋_GB2312"/>
          <w:sz w:val="32"/>
          <w:szCs w:val="32"/>
        </w:rPr>
        <w:t>2</w:t>
      </w:r>
      <w:r>
        <w:rPr>
          <w:rFonts w:hint="eastAsia" w:ascii="仿宋_GB2312" w:eastAsia="仿宋_GB2312"/>
          <w:sz w:val="32"/>
          <w:szCs w:val="32"/>
        </w:rPr>
        <w:t>号）、《河南省科研设施和仪器向社会开放共享绩效评价实施细则（试行）》（豫科〔20</w:t>
      </w:r>
      <w:r>
        <w:rPr>
          <w:rFonts w:ascii="仿宋_GB2312" w:eastAsia="仿宋_GB2312"/>
          <w:sz w:val="32"/>
          <w:szCs w:val="32"/>
        </w:rPr>
        <w:t>23</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号）和《许昌市科研设施和仪器</w:t>
      </w:r>
      <w:r>
        <w:rPr>
          <w:rFonts w:hint="eastAsia" w:ascii="仿宋_GB2312" w:eastAsia="仿宋_GB2312"/>
          <w:sz w:val="32"/>
          <w:szCs w:val="32"/>
          <w:lang w:eastAsia="zh-CN"/>
        </w:rPr>
        <w:t>向社会开放</w:t>
      </w:r>
      <w:r>
        <w:rPr>
          <w:rFonts w:hint="eastAsia" w:ascii="仿宋_GB2312" w:eastAsia="仿宋_GB2312"/>
          <w:sz w:val="32"/>
          <w:szCs w:val="32"/>
        </w:rPr>
        <w:t>共享管理办法》</w:t>
      </w:r>
      <w:r>
        <w:rPr>
          <w:rFonts w:hint="eastAsia" w:ascii="仿宋_GB2312" w:eastAsia="仿宋_GB2312"/>
          <w:sz w:val="32"/>
          <w:szCs w:val="32"/>
          <w:lang w:eastAsia="zh-CN"/>
        </w:rPr>
        <w:t>等文件精神</w:t>
      </w:r>
      <w:r>
        <w:rPr>
          <w:rFonts w:hint="eastAsia" w:ascii="仿宋_GB2312" w:eastAsia="仿宋_GB2312"/>
          <w:sz w:val="32"/>
          <w:szCs w:val="32"/>
        </w:rPr>
        <w:t>，制定本细则。</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仿宋_GB2312" w:eastAsia="仿宋_GB2312"/>
          <w:sz w:val="32"/>
          <w:szCs w:val="32"/>
        </w:rPr>
      </w:pPr>
      <w:r>
        <w:rPr>
          <w:rFonts w:hint="eastAsia" w:ascii="仿宋_GB2312" w:eastAsia="仿宋_GB2312"/>
          <w:b/>
          <w:bCs/>
          <w:sz w:val="32"/>
          <w:szCs w:val="32"/>
        </w:rPr>
        <w:t xml:space="preserve">第二条 </w:t>
      </w:r>
      <w:r>
        <w:rPr>
          <w:rFonts w:hint="eastAsia" w:ascii="仿宋_GB2312" w:eastAsia="仿宋_GB2312"/>
          <w:sz w:val="32"/>
          <w:szCs w:val="32"/>
        </w:rPr>
        <w:t>本细则所称的科研设施和仪器主要指许昌区域内纳入许昌市科研设施与仪器共享服务平台(网址：</w:t>
      </w:r>
      <w:r>
        <w:rPr>
          <w:rFonts w:hint="eastAsia" w:ascii="仿宋_GB2312" w:eastAsia="仿宋_GB2312"/>
          <w:sz w:val="32"/>
          <w:szCs w:val="32"/>
          <w:u w:val="none"/>
        </w:rPr>
        <w:t>www.xciss.cn</w:t>
      </w:r>
      <w:r>
        <w:rPr>
          <w:rFonts w:hint="eastAsia" w:ascii="仿宋_GB2312" w:eastAsia="仿宋_GB2312"/>
          <w:sz w:val="32"/>
          <w:szCs w:val="32"/>
        </w:rPr>
        <w:t>，以下简称“共享服务平台”）管理，用于科学研究和技术创新活动的科研设施和仪器等。</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仿宋_GB2312" w:eastAsia="仿宋_GB2312"/>
          <w:sz w:val="32"/>
          <w:szCs w:val="32"/>
        </w:rPr>
      </w:pPr>
      <w:r>
        <w:rPr>
          <w:rFonts w:hint="eastAsia" w:ascii="仿宋_GB2312" w:eastAsia="仿宋_GB2312"/>
          <w:b/>
          <w:bCs/>
          <w:sz w:val="32"/>
          <w:szCs w:val="32"/>
        </w:rPr>
        <w:t xml:space="preserve">第三条 </w:t>
      </w:r>
      <w:r>
        <w:rPr>
          <w:rFonts w:hint="eastAsia" w:ascii="仿宋_GB2312" w:eastAsia="仿宋_GB2312"/>
          <w:sz w:val="32"/>
          <w:szCs w:val="32"/>
        </w:rPr>
        <w:t>本细则所称的管理单位是指许昌市行政区域内对科研设施和仪器拥有所有权的法人单位，包括</w:t>
      </w:r>
      <w:r>
        <w:rPr>
          <w:rFonts w:hint="eastAsia" w:ascii="仿宋_GB2312" w:eastAsia="仿宋_GB2312"/>
          <w:color w:val="000000"/>
          <w:sz w:val="32"/>
          <w:szCs w:val="32"/>
        </w:rPr>
        <w:t>高校</w:t>
      </w:r>
      <w:r>
        <w:rPr>
          <w:rFonts w:hint="eastAsia" w:ascii="仿宋_GB2312" w:eastAsia="仿宋_GB2312"/>
          <w:sz w:val="32"/>
          <w:szCs w:val="32"/>
        </w:rPr>
        <w:t>、科研院所、新型研发机构</w:t>
      </w:r>
      <w:r>
        <w:rPr>
          <w:rFonts w:hint="eastAsia" w:ascii="仿宋_GB2312" w:eastAsia="仿宋_GB2312"/>
          <w:color w:val="000000"/>
          <w:sz w:val="32"/>
          <w:szCs w:val="32"/>
        </w:rPr>
        <w:t>和</w:t>
      </w:r>
      <w:r>
        <w:rPr>
          <w:rFonts w:hint="eastAsia" w:ascii="仿宋_GB2312" w:eastAsia="仿宋_GB2312"/>
          <w:sz w:val="32"/>
          <w:szCs w:val="32"/>
        </w:rPr>
        <w:t>企事业单位等。</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仿宋_GB2312" w:eastAsia="仿宋_GB2312"/>
          <w:sz w:val="32"/>
          <w:szCs w:val="32"/>
        </w:rPr>
      </w:pPr>
      <w:r>
        <w:rPr>
          <w:rFonts w:hint="eastAsia" w:ascii="仿宋_GB2312" w:eastAsia="仿宋_GB2312"/>
          <w:b/>
          <w:bCs/>
          <w:sz w:val="32"/>
          <w:szCs w:val="32"/>
        </w:rPr>
        <w:t>第四条</w:t>
      </w:r>
      <w:r>
        <w:rPr>
          <w:rFonts w:hint="eastAsia" w:ascii="仿宋_GB2312" w:eastAsia="仿宋_GB2312"/>
          <w:sz w:val="32"/>
          <w:szCs w:val="32"/>
        </w:rPr>
        <w:t xml:space="preserve"> 本细则所称的用户主要是指在许昌市登记注册、利用许昌市科研设施与仪器共享服务平台上的设施和仪器进行科学研究和技术开发等科技创新活动的</w:t>
      </w:r>
      <w:r>
        <w:rPr>
          <w:rFonts w:hint="eastAsia" w:ascii="仿宋_GB2312" w:hAnsi="仿宋_GB2312" w:eastAsia="仿宋_GB2312" w:cs="仿宋_GB2312"/>
          <w:sz w:val="32"/>
          <w:szCs w:val="32"/>
        </w:rPr>
        <w:t>规上工业企业、</w:t>
      </w:r>
      <w:r>
        <w:rPr>
          <w:rFonts w:hint="eastAsia" w:ascii="仿宋_GB2312" w:eastAsia="仿宋_GB2312"/>
          <w:sz w:val="32"/>
          <w:szCs w:val="32"/>
        </w:rPr>
        <w:t>高新技术企业、科技型中小企业</w:t>
      </w:r>
      <w:r>
        <w:rPr>
          <w:rFonts w:hint="eastAsia" w:ascii="仿宋_GB2312" w:eastAsia="仿宋_GB2312"/>
          <w:sz w:val="32"/>
          <w:szCs w:val="32"/>
          <w:lang w:eastAsia="zh-CN"/>
        </w:rPr>
        <w:t>和</w:t>
      </w:r>
      <w:r>
        <w:rPr>
          <w:rFonts w:hint="eastAsia" w:ascii="仿宋_GB2312" w:eastAsia="仿宋_GB2312"/>
          <w:sz w:val="32"/>
          <w:szCs w:val="32"/>
        </w:rPr>
        <w:t>创新创业团队等。</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仿宋_GB2312" w:eastAsia="仿宋_GB2312"/>
          <w:sz w:val="32"/>
          <w:szCs w:val="32"/>
        </w:rPr>
      </w:pPr>
      <w:r>
        <w:rPr>
          <w:rFonts w:hint="eastAsia" w:ascii="仿宋_GB2312" w:eastAsia="仿宋_GB2312"/>
          <w:b/>
          <w:bCs/>
          <w:sz w:val="32"/>
          <w:szCs w:val="32"/>
        </w:rPr>
        <w:t>第五条</w:t>
      </w:r>
      <w:r>
        <w:rPr>
          <w:rFonts w:hint="eastAsia" w:ascii="仿宋_GB2312" w:eastAsia="仿宋_GB2312"/>
          <w:sz w:val="32"/>
          <w:szCs w:val="32"/>
        </w:rPr>
        <w:t xml:space="preserve"> 本细则所称的开放共享是指管理单位将本单位的科研设施和仪器纳入市共享服务平台向社会开放共享，为非关联单位、创新创业团队等开展科学研究和技术开发等科技创新活动服务的行为。按照法律法规或者强制性标准要求必须开展的强制性检测和法定检测等非科技创新活动，不在支持范围内。</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仿宋_GB2312" w:eastAsia="仿宋_GB2312"/>
          <w:sz w:val="32"/>
          <w:szCs w:val="32"/>
        </w:rPr>
      </w:pPr>
      <w:r>
        <w:rPr>
          <w:rFonts w:hint="eastAsia" w:ascii="仿宋_GB2312" w:eastAsia="仿宋_GB2312"/>
          <w:b/>
          <w:bCs/>
          <w:sz w:val="32"/>
          <w:szCs w:val="32"/>
        </w:rPr>
        <w:t xml:space="preserve">第六条 </w:t>
      </w:r>
      <w:r>
        <w:rPr>
          <w:rFonts w:hint="eastAsia" w:ascii="仿宋_GB2312" w:eastAsia="仿宋_GB2312"/>
          <w:sz w:val="32"/>
          <w:szCs w:val="32"/>
        </w:rPr>
        <w:t>本细则所称“双向奖补”主要是指对管理单位科研设施和仪器开放共享服务</w:t>
      </w:r>
      <w:r>
        <w:rPr>
          <w:rFonts w:hint="eastAsia" w:ascii="仿宋_GB2312" w:eastAsia="仿宋_GB2312"/>
          <w:color w:val="000000"/>
          <w:sz w:val="32"/>
          <w:szCs w:val="32"/>
        </w:rPr>
        <w:t>绩效考核结果</w:t>
      </w:r>
      <w:r>
        <w:rPr>
          <w:rFonts w:hint="eastAsia" w:ascii="仿宋_GB2312" w:eastAsia="仿宋_GB2312"/>
          <w:sz w:val="32"/>
          <w:szCs w:val="32"/>
        </w:rPr>
        <w:t>进行事后奖励，对用户支付科研设施和仪器共享服务费用，采取科技创新券事前抵扣方式进行补贴。享受过省级奖补的不再享受市级奖补。</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黑体" w:hAnsi="黑体" w:eastAsia="黑体"/>
          <w:b w:val="0"/>
          <w:bCs w:val="0"/>
          <w:color w:val="333333"/>
          <w:sz w:val="32"/>
          <w:szCs w:val="32"/>
        </w:rPr>
      </w:pPr>
      <w:r>
        <w:rPr>
          <w:rFonts w:hint="eastAsia" w:ascii="黑体" w:hAnsi="黑体" w:eastAsia="黑体"/>
          <w:b w:val="0"/>
          <w:bCs w:val="0"/>
          <w:color w:val="333333"/>
          <w:sz w:val="32"/>
          <w:szCs w:val="32"/>
        </w:rPr>
        <w:t>第二章 职责</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仿宋_GB2312" w:eastAsia="仿宋_GB2312"/>
          <w:sz w:val="32"/>
          <w:szCs w:val="32"/>
        </w:rPr>
      </w:pPr>
      <w:r>
        <w:rPr>
          <w:rFonts w:hint="eastAsia" w:ascii="仿宋_GB2312" w:eastAsia="仿宋_GB2312"/>
          <w:b/>
          <w:bCs/>
          <w:sz w:val="32"/>
          <w:szCs w:val="32"/>
        </w:rPr>
        <w:t>第七条</w:t>
      </w:r>
      <w:r>
        <w:rPr>
          <w:rFonts w:hint="eastAsia" w:ascii="仿宋_GB2312" w:eastAsia="仿宋_GB2312"/>
          <w:sz w:val="32"/>
          <w:szCs w:val="32"/>
        </w:rPr>
        <w:t xml:space="preserve"> 许昌市科技局负责研究制定</w:t>
      </w:r>
      <w:r>
        <w:rPr>
          <w:rFonts w:hint="eastAsia" w:ascii="仿宋_GB2312" w:eastAsia="仿宋_GB2312"/>
          <w:color w:val="000000"/>
          <w:sz w:val="32"/>
          <w:szCs w:val="32"/>
        </w:rPr>
        <w:t>本市</w:t>
      </w:r>
      <w:r>
        <w:rPr>
          <w:rFonts w:hint="eastAsia" w:ascii="仿宋_GB2312" w:eastAsia="仿宋_GB2312"/>
          <w:sz w:val="32"/>
          <w:szCs w:val="32"/>
        </w:rPr>
        <w:t>科研设施和仪器开放共享双向奖补的政策措施，审查和批准仪器管理单位加入共享服务平台，组织实施</w:t>
      </w:r>
      <w:r>
        <w:rPr>
          <w:rFonts w:hint="eastAsia" w:ascii="仿宋_GB2312" w:eastAsia="仿宋_GB2312"/>
          <w:color w:val="000000"/>
          <w:sz w:val="32"/>
          <w:szCs w:val="32"/>
        </w:rPr>
        <w:t>本市</w:t>
      </w:r>
      <w:r>
        <w:rPr>
          <w:rFonts w:hint="eastAsia" w:ascii="仿宋_GB2312" w:eastAsia="仿宋_GB2312"/>
          <w:sz w:val="32"/>
          <w:szCs w:val="32"/>
        </w:rPr>
        <w:t>科研设施和仪器开放共享双向奖补工作。</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仿宋_GB2312" w:eastAsia="仿宋_GB2312"/>
          <w:sz w:val="32"/>
          <w:szCs w:val="32"/>
        </w:rPr>
      </w:pPr>
      <w:r>
        <w:rPr>
          <w:rFonts w:hint="eastAsia" w:ascii="仿宋_GB2312" w:eastAsia="仿宋_GB2312"/>
          <w:b/>
          <w:bCs/>
          <w:sz w:val="32"/>
          <w:szCs w:val="32"/>
        </w:rPr>
        <w:t xml:space="preserve">第八条 </w:t>
      </w:r>
      <w:r>
        <w:rPr>
          <w:rFonts w:hint="eastAsia" w:ascii="仿宋_GB2312" w:eastAsia="仿宋_GB2312"/>
          <w:sz w:val="32"/>
          <w:szCs w:val="32"/>
        </w:rPr>
        <w:t>各县（市、区）科技主管部门、市直有关部门及相关单位负责组织本辖区、本部门、本单位科研设施和仪器开放共享双向奖补的申报、审查和推荐工作，</w:t>
      </w:r>
      <w:r>
        <w:rPr>
          <w:rFonts w:hint="eastAsia" w:ascii="仿宋_GB2312" w:eastAsia="仿宋_GB2312"/>
          <w:color w:val="000000"/>
          <w:sz w:val="32"/>
          <w:szCs w:val="32"/>
        </w:rPr>
        <w:t>制定和</w:t>
      </w:r>
      <w:r>
        <w:rPr>
          <w:rFonts w:hint="eastAsia" w:ascii="仿宋_GB2312" w:eastAsia="仿宋_GB2312"/>
          <w:sz w:val="32"/>
          <w:szCs w:val="32"/>
        </w:rPr>
        <w:t>落实开放共享服务相关的激励政策。</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仿宋_GB2312" w:eastAsia="仿宋_GB2312"/>
          <w:sz w:val="32"/>
          <w:szCs w:val="32"/>
        </w:rPr>
      </w:pPr>
      <w:r>
        <w:rPr>
          <w:rFonts w:hint="eastAsia" w:ascii="仿宋_GB2312" w:eastAsia="仿宋_GB2312"/>
          <w:b/>
          <w:bCs/>
          <w:sz w:val="32"/>
          <w:szCs w:val="32"/>
        </w:rPr>
        <w:t xml:space="preserve">第九条 </w:t>
      </w:r>
      <w:r>
        <w:rPr>
          <w:rFonts w:hint="eastAsia" w:ascii="仿宋_GB2312" w:eastAsia="仿宋_GB2312"/>
          <w:sz w:val="32"/>
          <w:szCs w:val="32"/>
        </w:rPr>
        <w:t>管理单位作为开放共享的责任主体，负责制定和落实本单位开放共享的制度措施，公开开放共享服务的价格目录，组织实施本单位科研设施和仪器向社会开放共享服务工作。</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黑体" w:hAnsi="黑体" w:eastAsia="黑体"/>
          <w:b/>
          <w:bCs/>
          <w:sz w:val="32"/>
          <w:szCs w:val="32"/>
        </w:rPr>
      </w:pPr>
      <w:r>
        <w:rPr>
          <w:rFonts w:hint="eastAsia" w:ascii="仿宋_GB2312" w:eastAsia="仿宋_GB2312"/>
          <w:b/>
          <w:bCs/>
          <w:sz w:val="32"/>
          <w:szCs w:val="32"/>
        </w:rPr>
        <w:t xml:space="preserve">第十条 </w:t>
      </w:r>
      <w:r>
        <w:rPr>
          <w:rFonts w:hint="eastAsia" w:ascii="仿宋_GB2312" w:eastAsia="仿宋_GB2312"/>
          <w:sz w:val="32"/>
          <w:szCs w:val="32"/>
        </w:rPr>
        <w:t>许昌市科技创新公共服务中心负责共享服务平台的日常管理、科技创新券申领的审核、发放工作，做好开放共享服务绩效考评和双向奖补的实施。</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ascii="黑体" w:hAnsi="黑体" w:eastAsia="黑体"/>
          <w:b/>
          <w:bCs/>
          <w:sz w:val="32"/>
          <w:szCs w:val="32"/>
        </w:rPr>
      </w:pPr>
      <w:r>
        <w:rPr>
          <w:rFonts w:hint="eastAsia" w:ascii="黑体" w:hAnsi="黑体" w:eastAsia="黑体"/>
          <w:b w:val="0"/>
          <w:bCs w:val="0"/>
          <w:sz w:val="32"/>
          <w:szCs w:val="32"/>
        </w:rPr>
        <w:t>第三章 管理单位绩效评价与奖励</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仿宋_GB2312" w:eastAsia="仿宋_GB2312"/>
          <w:sz w:val="32"/>
          <w:szCs w:val="32"/>
        </w:rPr>
      </w:pPr>
      <w:r>
        <w:rPr>
          <w:rFonts w:hint="eastAsia" w:ascii="仿宋_GB2312" w:eastAsia="仿宋_GB2312"/>
          <w:b/>
          <w:bCs/>
          <w:sz w:val="32"/>
          <w:szCs w:val="32"/>
        </w:rPr>
        <w:t>第十一条</w:t>
      </w:r>
      <w:r>
        <w:rPr>
          <w:rFonts w:hint="eastAsia" w:ascii="仿宋_GB2312" w:eastAsia="仿宋_GB2312"/>
          <w:sz w:val="32"/>
          <w:szCs w:val="32"/>
        </w:rPr>
        <w:t xml:space="preserve"> 对管理单位开放共享服务绩效评价每年进行一次，绩效评价主要围绕组织管理情况、运行使用情况、共享服务情况三个方面，内容主要涵盖管理单位开放制度的合理性、开放程度、服务质量、服务收费和开放效果等方面，绩效评价设置优秀、良好和不合格三个等次。不合格等次不享受共享奖励。</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仿宋_GB2312" w:eastAsia="仿宋_GB2312"/>
          <w:sz w:val="32"/>
          <w:szCs w:val="32"/>
        </w:rPr>
      </w:pPr>
      <w:r>
        <w:rPr>
          <w:rFonts w:hint="eastAsia" w:ascii="仿宋_GB2312" w:eastAsia="仿宋_GB2312"/>
          <w:b/>
          <w:bCs/>
          <w:sz w:val="32"/>
          <w:szCs w:val="32"/>
        </w:rPr>
        <w:t xml:space="preserve">第十二条 </w:t>
      </w:r>
      <w:r>
        <w:rPr>
          <w:rFonts w:hint="eastAsia" w:ascii="仿宋_GB2312" w:eastAsia="仿宋_GB2312"/>
          <w:sz w:val="32"/>
          <w:szCs w:val="32"/>
        </w:rPr>
        <w:t>管理单位开放共享奖励金额按照绩效评价结果，分别给与优秀和良好等次</w:t>
      </w:r>
      <w:r>
        <w:rPr>
          <w:rFonts w:ascii="仿宋_GB2312" w:eastAsia="仿宋_GB2312"/>
          <w:sz w:val="32"/>
          <w:szCs w:val="32"/>
        </w:rPr>
        <w:t>5</w:t>
      </w:r>
      <w:r>
        <w:rPr>
          <w:rFonts w:hint="eastAsia" w:ascii="仿宋_GB2312" w:eastAsia="仿宋_GB2312"/>
          <w:sz w:val="32"/>
          <w:szCs w:val="32"/>
        </w:rPr>
        <w:t>万、</w:t>
      </w:r>
      <w:r>
        <w:rPr>
          <w:rFonts w:ascii="仿宋_GB2312" w:eastAsia="仿宋_GB2312"/>
          <w:sz w:val="32"/>
          <w:szCs w:val="32"/>
        </w:rPr>
        <w:t>3</w:t>
      </w:r>
      <w:r>
        <w:rPr>
          <w:rFonts w:hint="eastAsia" w:ascii="仿宋_GB2312" w:eastAsia="仿宋_GB2312"/>
          <w:sz w:val="32"/>
          <w:szCs w:val="32"/>
        </w:rPr>
        <w:t>万元奖励。补助资金可用于科研设施和仪器的运行维护、耗材成本、人员经费、服务平台建设等与开放共享工作相关费用支出。</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仿宋_GB2312" w:eastAsia="仿宋_GB2312"/>
          <w:sz w:val="32"/>
          <w:szCs w:val="32"/>
        </w:rPr>
      </w:pPr>
      <w:r>
        <w:rPr>
          <w:rFonts w:hint="eastAsia" w:ascii="仿宋_GB2312" w:eastAsia="仿宋_GB2312"/>
          <w:b/>
          <w:bCs/>
          <w:sz w:val="32"/>
          <w:szCs w:val="32"/>
        </w:rPr>
        <w:t xml:space="preserve">第十三条 </w:t>
      </w:r>
      <w:r>
        <w:rPr>
          <w:rFonts w:hint="eastAsia" w:ascii="仿宋_GB2312" w:eastAsia="仿宋_GB2312"/>
          <w:sz w:val="32"/>
          <w:szCs w:val="32"/>
        </w:rPr>
        <w:t>市内高校二级学院（系）可作为一个独立管理单位。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宋体" w:eastAsia="仿宋_GB2312" w:cs="宋体"/>
          <w:kern w:val="0"/>
          <w:sz w:val="32"/>
          <w:szCs w:val="32"/>
        </w:rPr>
      </w:pPr>
      <w:r>
        <w:rPr>
          <w:rFonts w:hint="eastAsia" w:ascii="仿宋_GB2312" w:hAnsi="宋体" w:eastAsia="仿宋_GB2312" w:cs="宋体"/>
          <w:b/>
          <w:bCs/>
          <w:kern w:val="0"/>
          <w:sz w:val="32"/>
          <w:szCs w:val="32"/>
          <w:lang w:val="en-US" w:eastAsia="zh-CN" w:bidi="ar-SA"/>
        </w:rPr>
        <w:t xml:space="preserve">第十四条 </w:t>
      </w:r>
      <w:r>
        <w:rPr>
          <w:rFonts w:hint="eastAsia" w:ascii="仿宋_GB2312" w:hAnsi="宋体" w:eastAsia="仿宋_GB2312" w:cs="宋体"/>
          <w:kern w:val="0"/>
          <w:sz w:val="32"/>
          <w:szCs w:val="32"/>
        </w:rPr>
        <w:t>管理单位开放共享服务绩效奖励流程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kern w:val="0"/>
          <w:sz w:val="32"/>
          <w:szCs w:val="32"/>
        </w:rPr>
      </w:pPr>
      <w:bookmarkStart w:id="1" w:name="OLE_LINK2"/>
      <w:r>
        <w:rPr>
          <w:rFonts w:hint="eastAsia" w:ascii="仿宋_GB2312" w:hAnsi="宋体" w:eastAsia="仿宋_GB2312" w:cs="宋体"/>
          <w:kern w:val="0"/>
          <w:sz w:val="32"/>
          <w:szCs w:val="32"/>
        </w:rPr>
        <w:t>（一）管理单位通过市共享服务平台对外提供开放共享服务并留存完整服务记录。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（二）管理单位通过市共享服务平台在线提交绩效评价申请，连同其它证明材料一起提交至主管部门，主管部门审核后提交至市科技局。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楷体_GBK" w:hAnsi="方正楷体_GBK" w:eastAsia="方正楷体_GBK" w:cs="方正楷体_GBK"/>
          <w:i/>
          <w:iCs/>
          <w:color w:val="FF0000"/>
          <w:kern w:val="0"/>
          <w:sz w:val="32"/>
          <w:szCs w:val="32"/>
        </w:rPr>
      </w:pPr>
      <w:r>
        <w:rPr>
          <w:rFonts w:hint="eastAsia" w:ascii="仿宋_GB2312" w:hAnsi="宋体" w:eastAsia="仿宋_GB2312" w:cs="宋体"/>
          <w:kern w:val="0"/>
          <w:sz w:val="32"/>
          <w:szCs w:val="32"/>
        </w:rPr>
        <w:t>（三）市科技创新公共服务中心配合市科技局组织管理、技术、财务等方面专家对管理单位年度开放共享情况进行绩效评价。绩效评价包括材料审查和现场核查。结果向社会公示，作为管理单位绩效奖励的重要依据。</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（四）市科技局依据管理单位绩效评价等次，提出补贴计划建议，按相关程序审批后向社会公示，公示无异议</w:t>
      </w:r>
      <w:r>
        <w:rPr>
          <w:rFonts w:hint="eastAsia" w:ascii="仿宋_GB2312" w:eastAsia="仿宋_GB2312"/>
          <w:color w:val="000000"/>
          <w:sz w:val="32"/>
          <w:szCs w:val="32"/>
        </w:rPr>
        <w:t>后</w:t>
      </w:r>
      <w:r>
        <w:rPr>
          <w:rFonts w:hint="eastAsia" w:ascii="仿宋_GB2312" w:eastAsia="仿宋_GB2312"/>
          <w:color w:val="000000"/>
          <w:sz w:val="32"/>
          <w:szCs w:val="32"/>
          <w:lang w:eastAsia="zh-CN"/>
        </w:rPr>
        <w:t>市财政局按程序</w:t>
      </w:r>
      <w:r>
        <w:rPr>
          <w:rFonts w:hint="eastAsia" w:ascii="仿宋_GB2312" w:eastAsia="仿宋_GB2312"/>
          <w:sz w:val="32"/>
          <w:szCs w:val="32"/>
        </w:rPr>
        <w:t>拨付奖补经费。</w:t>
      </w:r>
    </w:p>
    <w:bookmarkEnd w:id="1"/>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ascii="仿宋_GB2312" w:eastAsia="仿宋_GB2312"/>
          <w:b w:val="0"/>
          <w:bCs w:val="0"/>
          <w:sz w:val="32"/>
          <w:szCs w:val="32"/>
        </w:rPr>
      </w:pPr>
      <w:r>
        <w:rPr>
          <w:rFonts w:hint="eastAsia" w:ascii="黑体" w:hAnsi="黑体" w:eastAsia="黑体"/>
          <w:b w:val="0"/>
          <w:bCs w:val="0"/>
          <w:sz w:val="32"/>
          <w:szCs w:val="32"/>
        </w:rPr>
        <w:t>第四章 用户使用补贴</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仿宋_GB2312" w:eastAsia="仿宋_GB2312"/>
          <w:sz w:val="32"/>
          <w:szCs w:val="32"/>
        </w:rPr>
      </w:pPr>
      <w:r>
        <w:rPr>
          <w:rFonts w:hint="eastAsia" w:ascii="仿宋_GB2312" w:eastAsia="仿宋_GB2312"/>
          <w:b/>
          <w:bCs/>
          <w:sz w:val="32"/>
          <w:szCs w:val="32"/>
        </w:rPr>
        <w:t xml:space="preserve">第十五条 </w:t>
      </w:r>
      <w:r>
        <w:rPr>
          <w:rFonts w:hint="eastAsia" w:ascii="仿宋_GB2312" w:eastAsia="仿宋_GB2312"/>
          <w:sz w:val="32"/>
          <w:szCs w:val="32"/>
        </w:rPr>
        <w:t>用户补贴采用科技创新券支付事前抵扣补贴方式，用户可通过共享服务平台申领、使用30%的创新券。科技创新券采用电子券的形式发放，通过市共享服务平台进行申领、审核、使用及兑付。市科技局、市财政局根据财政预算发布科技创新券年度总额度,当年用户用券总金额达到预算控制数后停止申用。</w:t>
      </w:r>
    </w:p>
    <w:p>
      <w:pPr>
        <w:pStyle w:val="6"/>
        <w:keepNext w:val="0"/>
        <w:keepLines w:val="0"/>
        <w:pageBreakBefore w:val="0"/>
        <w:widowControl w:val="0"/>
        <w:kinsoku/>
        <w:wordWrap/>
        <w:overflowPunct/>
        <w:topLinePunct w:val="0"/>
        <w:autoSpaceDE/>
        <w:autoSpaceDN/>
        <w:bidi w:val="0"/>
        <w:adjustRightInd/>
        <w:snapToGrid/>
        <w:spacing w:after="0" w:line="560" w:lineRule="exact"/>
        <w:ind w:left="105" w:leftChars="50" w:right="105" w:rightChars="50" w:firstLine="642" w:firstLineChars="200"/>
        <w:textAlignment w:val="auto"/>
        <w:rPr>
          <w:rFonts w:ascii="方正楷体_GBK" w:hAnsi="方正楷体_GBK" w:eastAsia="方正楷体_GBK" w:cs="方正楷体_GBK"/>
          <w:i/>
          <w:iCs/>
          <w:color w:val="FF0000"/>
          <w:sz w:val="32"/>
          <w:szCs w:val="32"/>
        </w:rPr>
      </w:pPr>
      <w:r>
        <w:rPr>
          <w:rFonts w:hint="eastAsia" w:ascii="仿宋_GB2312" w:hAnsi="宋体" w:eastAsia="仿宋_GB2312" w:cs="宋体"/>
          <w:b/>
          <w:bCs/>
          <w:kern w:val="0"/>
          <w:sz w:val="32"/>
          <w:szCs w:val="32"/>
          <w:lang w:val="en-US" w:eastAsia="zh-CN" w:bidi="ar-SA"/>
        </w:rPr>
        <w:t xml:space="preserve">第十六条 </w:t>
      </w:r>
      <w:r>
        <w:rPr>
          <w:rFonts w:hint="eastAsia" w:ascii="仿宋_GB2312" w:eastAsia="仿宋_GB2312"/>
          <w:sz w:val="32"/>
          <w:szCs w:val="32"/>
        </w:rPr>
        <w:t>市内规上工业企业、高新技术企业、科技型中小企业和创新创业团队每年累计领取科技创新</w:t>
      </w:r>
      <w:r>
        <w:rPr>
          <w:rFonts w:hint="eastAsia" w:eastAsia="仿宋_GB2312"/>
          <w:sz w:val="32"/>
          <w:szCs w:val="32"/>
        </w:rPr>
        <w:t>券</w:t>
      </w:r>
      <w:r>
        <w:rPr>
          <w:rFonts w:hint="eastAsia" w:ascii="仿宋_GB2312" w:eastAsia="仿宋_GB2312"/>
          <w:sz w:val="32"/>
          <w:szCs w:val="32"/>
        </w:rPr>
        <w:t>最高</w:t>
      </w:r>
      <w:r>
        <w:rPr>
          <w:rFonts w:hint="eastAsia" w:ascii="仿宋_GB2312" w:hAnsi="仿宋_GB2312" w:eastAsia="仿宋_GB2312" w:cs="仿宋_GB2312"/>
          <w:sz w:val="32"/>
          <w:szCs w:val="32"/>
        </w:rPr>
        <w:t>限额为</w:t>
      </w:r>
      <w:r>
        <w:rPr>
          <w:rFonts w:hint="eastAsia" w:ascii="仿宋_GB2312" w:eastAsia="仿宋_GB2312"/>
          <w:sz w:val="32"/>
          <w:szCs w:val="32"/>
        </w:rPr>
        <w:t>5万元，创新龙头企业和瞪羚企业</w:t>
      </w:r>
      <w:r>
        <w:rPr>
          <w:rFonts w:hint="eastAsia" w:ascii="仿宋_GB2312" w:eastAsia="仿宋_GB2312"/>
          <w:sz w:val="32"/>
          <w:szCs w:val="32"/>
          <w:lang w:eastAsia="zh-CN"/>
        </w:rPr>
        <w:t>为</w:t>
      </w:r>
      <w:r>
        <w:rPr>
          <w:rFonts w:hint="eastAsia" w:ascii="仿宋_GB2312" w:eastAsia="仿宋_GB2312"/>
          <w:sz w:val="32"/>
          <w:szCs w:val="32"/>
        </w:rPr>
        <w:t>10万元，本年</w:t>
      </w:r>
      <w:r>
        <w:rPr>
          <w:rFonts w:hint="eastAsia" w:eastAsia="仿宋_GB2312"/>
          <w:sz w:val="32"/>
          <w:szCs w:val="32"/>
        </w:rPr>
        <w:t>额度用完为止，逾期失效。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eastAsia="仿宋_GB2312"/>
          <w:sz w:val="32"/>
          <w:szCs w:val="32"/>
        </w:rPr>
      </w:pPr>
      <w:r>
        <w:rPr>
          <w:rFonts w:hint="eastAsia" w:ascii="仿宋_GB2312" w:hAnsi="宋体" w:eastAsia="仿宋_GB2312" w:cs="宋体"/>
          <w:b/>
          <w:bCs/>
          <w:kern w:val="0"/>
          <w:sz w:val="32"/>
          <w:szCs w:val="32"/>
          <w:lang w:val="en-US" w:eastAsia="zh-CN" w:bidi="ar-SA"/>
        </w:rPr>
        <w:t xml:space="preserve">第十七条 </w:t>
      </w:r>
      <w:r>
        <w:rPr>
          <w:rFonts w:hint="eastAsia" w:eastAsia="仿宋_GB2312"/>
          <w:sz w:val="32"/>
          <w:szCs w:val="32"/>
        </w:rPr>
        <w:t>管理单位负责为科技创新券持有对象提供科研设施与仪器共享服务、接收并申请兑付科技创新券、提交科技创新服务证明材料等。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eastAsia="仿宋_GB2312"/>
          <w:color w:val="000000"/>
          <w:sz w:val="32"/>
          <w:szCs w:val="32"/>
        </w:rPr>
      </w:pPr>
      <w:r>
        <w:rPr>
          <w:rFonts w:hint="eastAsia" w:ascii="仿宋_GB2312" w:hAnsi="宋体" w:eastAsia="仿宋_GB2312" w:cs="宋体"/>
          <w:b/>
          <w:bCs/>
          <w:kern w:val="0"/>
          <w:sz w:val="32"/>
          <w:szCs w:val="32"/>
          <w:lang w:val="en-US" w:eastAsia="zh-CN" w:bidi="ar-SA"/>
        </w:rPr>
        <w:t xml:space="preserve">第十八条 </w:t>
      </w:r>
      <w:r>
        <w:rPr>
          <w:rFonts w:hint="eastAsia" w:eastAsia="仿宋_GB2312"/>
          <w:sz w:val="32"/>
          <w:szCs w:val="32"/>
        </w:rPr>
        <w:t>申请成为接收科技创新券的管理单位，需具备科研设施</w:t>
      </w:r>
      <w:r>
        <w:rPr>
          <w:rFonts w:hint="eastAsia" w:eastAsia="仿宋_GB2312"/>
          <w:sz w:val="32"/>
          <w:szCs w:val="32"/>
          <w:lang w:eastAsia="zh-CN"/>
        </w:rPr>
        <w:t>和</w:t>
      </w:r>
      <w:r>
        <w:rPr>
          <w:rFonts w:hint="eastAsia" w:eastAsia="仿宋_GB2312"/>
          <w:sz w:val="32"/>
          <w:szCs w:val="32"/>
        </w:rPr>
        <w:t>仪器共享服务能力，有一定数量的专职技术人员，有明确的服务内容、服务规范、收费标准，无不良信用记录。在</w:t>
      </w:r>
      <w:r>
        <w:rPr>
          <w:rFonts w:eastAsia="仿宋_GB2312"/>
          <w:sz w:val="32"/>
          <w:szCs w:val="32"/>
        </w:rPr>
        <w:t>市</w:t>
      </w:r>
      <w:r>
        <w:rPr>
          <w:rFonts w:hint="eastAsia" w:eastAsia="仿宋_GB2312"/>
          <w:sz w:val="32"/>
          <w:szCs w:val="32"/>
        </w:rPr>
        <w:t>共享服务平台注册成为会员后，通过平台发布服务信息，明确服务内容、收费标准</w:t>
      </w:r>
      <w:r>
        <w:rPr>
          <w:rFonts w:hint="eastAsia" w:eastAsia="仿宋_GB2312"/>
          <w:sz w:val="32"/>
          <w:szCs w:val="32"/>
          <w:lang w:eastAsia="zh-CN"/>
        </w:rPr>
        <w:t>和</w:t>
      </w:r>
      <w:r>
        <w:rPr>
          <w:rFonts w:hint="eastAsia" w:eastAsia="仿宋_GB2312"/>
          <w:sz w:val="32"/>
          <w:szCs w:val="32"/>
        </w:rPr>
        <w:t>联系方式等。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eastAsia="仿宋_GB2312"/>
          <w:sz w:val="32"/>
          <w:szCs w:val="32"/>
        </w:rPr>
      </w:pPr>
      <w:r>
        <w:rPr>
          <w:rFonts w:hint="eastAsia" w:ascii="仿宋_GB2312" w:hAnsi="宋体" w:eastAsia="仿宋_GB2312" w:cs="宋体"/>
          <w:b/>
          <w:bCs/>
          <w:kern w:val="0"/>
          <w:sz w:val="32"/>
          <w:szCs w:val="32"/>
          <w:lang w:val="en-US" w:eastAsia="zh-CN" w:bidi="ar-SA"/>
        </w:rPr>
        <w:t xml:space="preserve">第十九条 </w:t>
      </w:r>
      <w:r>
        <w:rPr>
          <w:rFonts w:hint="eastAsia" w:eastAsia="仿宋_GB2312"/>
          <w:sz w:val="32"/>
          <w:szCs w:val="32"/>
        </w:rPr>
        <w:t>科技创新券的申领使用流程</w:t>
      </w:r>
    </w:p>
    <w:p>
      <w:pPr>
        <w:pStyle w:val="6"/>
        <w:keepNext w:val="0"/>
        <w:keepLines w:val="0"/>
        <w:pageBreakBefore w:val="0"/>
        <w:widowControl w:val="0"/>
        <w:tabs>
          <w:tab w:val="left" w:pos="2041"/>
        </w:tabs>
        <w:kinsoku/>
        <w:wordWrap/>
        <w:overflowPunct/>
        <w:topLinePunct w:val="0"/>
        <w:autoSpaceDE/>
        <w:autoSpaceDN/>
        <w:bidi w:val="0"/>
        <w:adjustRightInd/>
        <w:snapToGrid/>
        <w:spacing w:after="0" w:line="560" w:lineRule="exact"/>
        <w:ind w:left="105" w:leftChars="50" w:right="105" w:rightChars="50" w:firstLine="640" w:firstLineChars="200"/>
        <w:textAlignment w:val="auto"/>
        <w:rPr>
          <w:rFonts w:ascii="方正楷体_GBK" w:hAnsi="方正楷体_GBK" w:eastAsia="方正楷体_GBK" w:cs="方正楷体_GBK"/>
          <w:i/>
          <w:iCs/>
          <w:color w:val="FF0000"/>
          <w:sz w:val="32"/>
          <w:szCs w:val="32"/>
        </w:rPr>
      </w:pPr>
      <w:r>
        <w:rPr>
          <w:rFonts w:hint="eastAsia" w:eastAsia="仿宋_GB2312"/>
          <w:sz w:val="32"/>
          <w:szCs w:val="32"/>
        </w:rPr>
        <w:t>（一）用户在市共享服务平台注册后，在后台开通科技创新券功能，在线搜索所需服务资源，与管理单位沟通达成一致后，在线签订或上传服务合同（协议）</w:t>
      </w:r>
      <w:r>
        <w:rPr>
          <w:rFonts w:eastAsia="仿宋_GB2312"/>
          <w:sz w:val="32"/>
          <w:szCs w:val="32"/>
        </w:rPr>
        <w:t>、研发证明材料</w:t>
      </w:r>
      <w:r>
        <w:rPr>
          <w:rFonts w:hint="eastAsia" w:eastAsia="仿宋_GB2312"/>
          <w:sz w:val="32"/>
          <w:szCs w:val="32"/>
        </w:rPr>
        <w:t>，递交用券申请。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（二）市科技局依托市共享服务平台对用券申请进行线上审核。审核通过后，用户即可在结算时凭券抵扣相应补助金额。管理单位</w:t>
      </w:r>
      <w:r>
        <w:rPr>
          <w:rFonts w:eastAsia="仿宋_GB2312"/>
          <w:sz w:val="32"/>
          <w:szCs w:val="32"/>
        </w:rPr>
        <w:t>无正当理由不得拒绝接收科技创新券</w:t>
      </w:r>
      <w:r>
        <w:rPr>
          <w:rFonts w:hint="eastAsia" w:eastAsia="仿宋_GB2312"/>
          <w:sz w:val="32"/>
          <w:szCs w:val="32"/>
        </w:rPr>
        <w:t>。用户对审核结果有异议的可发起复议申请，由市科技局基础研究和科技奖励科</w:t>
      </w:r>
      <w:r>
        <w:rPr>
          <w:rFonts w:hint="eastAsia" w:eastAsia="仿宋_GB2312"/>
          <w:color w:val="000000"/>
          <w:sz w:val="32"/>
          <w:szCs w:val="32"/>
        </w:rPr>
        <w:t>组织</w:t>
      </w:r>
      <w:r>
        <w:rPr>
          <w:rFonts w:hint="eastAsia" w:eastAsia="仿宋_GB2312"/>
          <w:sz w:val="32"/>
          <w:szCs w:val="32"/>
        </w:rPr>
        <w:t>复议。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（三）完成服务后，管理单位上传服务结果。</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eastAsia="仿宋_GB2312"/>
          <w:sz w:val="32"/>
          <w:szCs w:val="32"/>
        </w:rPr>
      </w:pPr>
      <w:r>
        <w:rPr>
          <w:rFonts w:hint="eastAsia" w:eastAsia="仿宋_GB2312"/>
          <w:sz w:val="32"/>
          <w:szCs w:val="32"/>
        </w:rPr>
        <w:t>（四）用户按约定完成剩余支付，查收结果，评价本次服务。</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仿宋_GB2312" w:hAnsi="Calibri" w:eastAsia="仿宋_GB2312" w:cs="Times New Roman"/>
          <w:kern w:val="2"/>
          <w:sz w:val="32"/>
          <w:szCs w:val="32"/>
        </w:rPr>
      </w:pPr>
      <w:r>
        <w:rPr>
          <w:rFonts w:hint="eastAsia" w:ascii="仿宋_GB2312" w:eastAsia="仿宋_GB2312"/>
          <w:b/>
          <w:bCs/>
          <w:sz w:val="32"/>
          <w:szCs w:val="32"/>
        </w:rPr>
        <w:t xml:space="preserve">第二十条 </w:t>
      </w:r>
      <w:r>
        <w:rPr>
          <w:rFonts w:hint="eastAsia" w:ascii="仿宋_GB2312" w:hAnsi="Calibri" w:eastAsia="仿宋_GB2312" w:cs="Times New Roman"/>
          <w:kern w:val="2"/>
          <w:sz w:val="32"/>
          <w:szCs w:val="32"/>
        </w:rPr>
        <w:t>科技创新券的兑现</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eastAsia="仿宋_GB2312"/>
          <w:sz w:val="32"/>
          <w:szCs w:val="32"/>
        </w:rPr>
      </w:pPr>
      <w:r>
        <w:rPr>
          <w:rFonts w:hint="eastAsia" w:eastAsia="仿宋_GB2312"/>
          <w:sz w:val="32"/>
          <w:szCs w:val="32"/>
        </w:rPr>
        <w:t>（一）科技创新券兑现每年进行一次，与绩效评价同时开展。</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eastAsia="仿宋_GB2312"/>
          <w:sz w:val="32"/>
          <w:szCs w:val="32"/>
        </w:rPr>
      </w:pPr>
      <w:r>
        <w:rPr>
          <w:rFonts w:hint="eastAsia" w:eastAsia="仿宋_GB2312"/>
          <w:sz w:val="32"/>
          <w:szCs w:val="32"/>
        </w:rPr>
        <w:t>（二）</w:t>
      </w:r>
      <w:r>
        <w:rPr>
          <w:rFonts w:hint="eastAsia" w:ascii="Times New Roman" w:hAnsi="Times New Roman" w:eastAsia="仿宋_GB2312"/>
          <w:color w:val="000000"/>
          <w:sz w:val="32"/>
          <w:szCs w:val="32"/>
        </w:rPr>
        <w:t>管理单位在服务合同（协议）履行完成后，需在线提交银行到款凭证、发票、服务结果、收取的电子创新券等证明材料，申请兑付。</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eastAsia="仿宋_GB2312"/>
          <w:sz w:val="32"/>
          <w:szCs w:val="32"/>
        </w:rPr>
      </w:pPr>
      <w:r>
        <w:rPr>
          <w:rFonts w:hint="eastAsia" w:eastAsia="仿宋_GB2312"/>
          <w:sz w:val="32"/>
          <w:szCs w:val="32"/>
        </w:rPr>
        <w:t>（三）市科技局</w:t>
      </w:r>
      <w:r>
        <w:rPr>
          <w:rFonts w:eastAsia="仿宋_GB2312"/>
          <w:sz w:val="32"/>
          <w:szCs w:val="32"/>
        </w:rPr>
        <w:t>组织专家</w:t>
      </w:r>
      <w:r>
        <w:rPr>
          <w:rFonts w:hint="eastAsia" w:eastAsia="仿宋_GB2312"/>
          <w:sz w:val="32"/>
          <w:szCs w:val="32"/>
        </w:rPr>
        <w:t>对兑现申请材料进行审核，审核结果经公示无异议后予以兑现。</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textAlignment w:val="auto"/>
        <w:rPr>
          <w:rFonts w:eastAsia="仿宋_GB2312"/>
          <w:sz w:val="32"/>
          <w:szCs w:val="32"/>
        </w:rPr>
      </w:pPr>
      <w:r>
        <w:rPr>
          <w:rFonts w:hint="eastAsia" w:ascii="仿宋_GB2312" w:hAnsi="宋体" w:eastAsia="仿宋_GB2312" w:cs="宋体"/>
          <w:b/>
          <w:bCs/>
          <w:kern w:val="0"/>
          <w:sz w:val="32"/>
          <w:szCs w:val="32"/>
          <w:lang w:val="en-US" w:eastAsia="zh-CN" w:bidi="ar-SA"/>
        </w:rPr>
        <w:t xml:space="preserve">第二十一条 </w:t>
      </w:r>
      <w:r>
        <w:rPr>
          <w:rFonts w:hint="eastAsia" w:eastAsia="仿宋_GB2312"/>
          <w:sz w:val="32"/>
          <w:szCs w:val="32"/>
        </w:rPr>
        <w:t>科技创新券仅限用户自身使用，不得转让和买卖，科技创新券在申请周期内（自然年度）未使用将自动作废。</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textAlignment w:val="auto"/>
        <w:rPr>
          <w:rFonts w:eastAsia="仿宋_GB2312"/>
          <w:sz w:val="32"/>
          <w:szCs w:val="32"/>
        </w:rPr>
      </w:pPr>
      <w:r>
        <w:rPr>
          <w:rFonts w:hint="eastAsia" w:ascii="仿宋_GB2312" w:hAnsi="宋体" w:eastAsia="仿宋_GB2312" w:cs="宋体"/>
          <w:b/>
          <w:bCs/>
          <w:kern w:val="0"/>
          <w:sz w:val="32"/>
          <w:szCs w:val="32"/>
          <w:lang w:val="en-US" w:eastAsia="zh-CN" w:bidi="ar-SA"/>
        </w:rPr>
        <w:t xml:space="preserve">第二十二条 </w:t>
      </w:r>
      <w:r>
        <w:rPr>
          <w:rFonts w:hint="eastAsia" w:eastAsia="仿宋_GB2312"/>
          <w:sz w:val="32"/>
          <w:szCs w:val="32"/>
        </w:rPr>
        <w:t>用户在申领科技创新券时所上传的科技研发证明材料、服务合同（协议）中应列明使用科研设施与仪器产生的检验检测费用。原则上每份合同（协议）只允许申请、使用、兑付一次科技创新券。</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ascii="黑体" w:hAnsi="黑体" w:eastAsia="黑体"/>
          <w:b/>
          <w:bCs/>
          <w:sz w:val="32"/>
          <w:szCs w:val="32"/>
        </w:rPr>
      </w:pPr>
      <w:r>
        <w:rPr>
          <w:rFonts w:hint="eastAsia" w:ascii="黑体" w:hAnsi="黑体" w:eastAsia="黑体"/>
          <w:b w:val="0"/>
          <w:bCs w:val="0"/>
          <w:sz w:val="32"/>
          <w:szCs w:val="32"/>
        </w:rPr>
        <w:t xml:space="preserve">第五章 </w:t>
      </w:r>
      <w:r>
        <w:rPr>
          <w:rFonts w:ascii="黑体" w:hAnsi="黑体" w:eastAsia="黑体"/>
          <w:b w:val="0"/>
          <w:bCs w:val="0"/>
          <w:sz w:val="32"/>
          <w:szCs w:val="32"/>
        </w:rPr>
        <w:t>监督管理和</w:t>
      </w:r>
      <w:r>
        <w:rPr>
          <w:rFonts w:hint="eastAsia" w:ascii="黑体" w:hAnsi="黑体" w:eastAsia="黑体"/>
          <w:b w:val="0"/>
          <w:bCs w:val="0"/>
          <w:sz w:val="32"/>
          <w:szCs w:val="32"/>
        </w:rPr>
        <w:t>责任要求</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仿宋_GB2312" w:eastAsia="仿宋_GB2312"/>
          <w:sz w:val="32"/>
          <w:szCs w:val="32"/>
        </w:rPr>
      </w:pPr>
      <w:r>
        <w:rPr>
          <w:rFonts w:hint="eastAsia" w:ascii="仿宋_GB2312" w:eastAsia="仿宋_GB2312"/>
          <w:b/>
          <w:bCs/>
          <w:sz w:val="32"/>
          <w:szCs w:val="32"/>
        </w:rPr>
        <w:t xml:space="preserve">第二十三条 </w:t>
      </w:r>
      <w:r>
        <w:rPr>
          <w:rFonts w:hint="eastAsia" w:ascii="仿宋_GB2312" w:eastAsia="仿宋_GB2312"/>
          <w:sz w:val="32"/>
          <w:szCs w:val="32"/>
        </w:rPr>
        <w:t xml:space="preserve"> 管理单位</w:t>
      </w:r>
      <w:r>
        <w:rPr>
          <w:rFonts w:hint="eastAsia" w:ascii="仿宋_GB2312" w:eastAsia="仿宋_GB2312"/>
          <w:sz w:val="32"/>
          <w:szCs w:val="32"/>
          <w:lang w:eastAsia="zh-CN"/>
        </w:rPr>
        <w:t>必须</w:t>
      </w:r>
      <w:r>
        <w:rPr>
          <w:rFonts w:hint="eastAsia" w:ascii="仿宋_GB2312" w:eastAsia="仿宋_GB2312"/>
          <w:color w:val="000000"/>
          <w:sz w:val="32"/>
          <w:szCs w:val="32"/>
        </w:rPr>
        <w:t>保护用户的技术秘密</w:t>
      </w:r>
      <w:r>
        <w:rPr>
          <w:rFonts w:hint="eastAsia" w:ascii="仿宋_GB2312" w:eastAsia="仿宋_GB2312"/>
          <w:color w:val="000000"/>
          <w:sz w:val="32"/>
          <w:szCs w:val="32"/>
          <w:lang w:eastAsia="zh-CN"/>
        </w:rPr>
        <w:t>，</w:t>
      </w:r>
      <w:r>
        <w:rPr>
          <w:rFonts w:hint="eastAsia" w:ascii="仿宋_GB2312" w:eastAsia="仿宋_GB2312"/>
          <w:sz w:val="32"/>
          <w:szCs w:val="32"/>
        </w:rPr>
        <w:t>不得侵犯用户的知识产权及其合法权益</w:t>
      </w:r>
      <w:r>
        <w:rPr>
          <w:rFonts w:hint="eastAsia" w:ascii="仿宋_GB2312" w:eastAsia="仿宋_GB2312"/>
          <w:color w:val="000000"/>
          <w:sz w:val="32"/>
          <w:szCs w:val="32"/>
        </w:rPr>
        <w:t>。</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仿宋_GB2312" w:eastAsia="仿宋_GB2312"/>
          <w:sz w:val="32"/>
          <w:szCs w:val="32"/>
        </w:rPr>
      </w:pPr>
      <w:r>
        <w:rPr>
          <w:rFonts w:hint="eastAsia" w:ascii="仿宋_GB2312" w:eastAsia="仿宋_GB2312"/>
          <w:b/>
          <w:bCs/>
          <w:sz w:val="32"/>
          <w:szCs w:val="32"/>
        </w:rPr>
        <w:t xml:space="preserve">第二十四条 </w:t>
      </w:r>
      <w:r>
        <w:rPr>
          <w:rFonts w:hint="eastAsia" w:ascii="仿宋_GB2312" w:eastAsia="仿宋_GB2312"/>
          <w:sz w:val="32"/>
          <w:szCs w:val="32"/>
        </w:rPr>
        <w:t>管理单位所出具的共享服务结果、结论及数据仅作为科技创新活动的参考，用户不得作为商业活动第三方检测机构的证明。</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仿宋_GB2312" w:eastAsia="仿宋_GB2312"/>
          <w:sz w:val="32"/>
          <w:szCs w:val="32"/>
        </w:rPr>
      </w:pPr>
      <w:r>
        <w:rPr>
          <w:rFonts w:hint="eastAsia" w:ascii="仿宋_GB2312" w:eastAsia="仿宋_GB2312"/>
          <w:b/>
          <w:bCs/>
          <w:sz w:val="32"/>
          <w:szCs w:val="32"/>
        </w:rPr>
        <w:t>第二十五条</w:t>
      </w:r>
      <w:r>
        <w:rPr>
          <w:rFonts w:hint="eastAsia" w:ascii="仿宋_GB2312" w:eastAsia="仿宋_GB2312"/>
          <w:sz w:val="32"/>
          <w:szCs w:val="32"/>
        </w:rPr>
        <w:t xml:space="preserve"> 用户在享受共享服务时，应向管理单位提供必要的说明和注意事项，确保设施和仪器安全</w:t>
      </w:r>
      <w:r>
        <w:rPr>
          <w:rFonts w:hint="eastAsia" w:ascii="仿宋_GB2312" w:eastAsia="仿宋_GB2312"/>
          <w:color w:val="000000"/>
          <w:sz w:val="32"/>
          <w:szCs w:val="32"/>
        </w:rPr>
        <w:t>。</w:t>
      </w:r>
      <w:r>
        <w:rPr>
          <w:rFonts w:hint="eastAsia" w:ascii="仿宋_GB2312" w:eastAsia="仿宋_GB2312"/>
          <w:sz w:val="32"/>
          <w:szCs w:val="32"/>
        </w:rPr>
        <w:t>用户使用科研设施和仪器开展科学研究活动，事前应与管理单位进行约定，签署协议，明确知识产权归属、科研设施和仪器损坏赔偿等相关事宜。</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仿宋_GB2312" w:eastAsia="仿宋_GB2312"/>
          <w:sz w:val="32"/>
          <w:szCs w:val="32"/>
        </w:rPr>
      </w:pPr>
      <w:r>
        <w:rPr>
          <w:rFonts w:hint="eastAsia" w:ascii="仿宋_GB2312" w:eastAsia="仿宋_GB2312"/>
          <w:b/>
          <w:bCs/>
          <w:sz w:val="32"/>
          <w:szCs w:val="32"/>
        </w:rPr>
        <w:t xml:space="preserve">第二十六条 </w:t>
      </w:r>
      <w:r>
        <w:rPr>
          <w:rFonts w:hint="eastAsia" w:ascii="仿宋_GB2312" w:eastAsia="仿宋_GB2312"/>
          <w:sz w:val="32"/>
          <w:szCs w:val="32"/>
        </w:rPr>
        <w:t>科技创新券的支持对象应具有健全的财务管理制度，无不良诚信记录。与开展合作的管理单位无任何隶属、共建、产权纽带等关联关系。</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仿宋_GB2312" w:eastAsia="仿宋_GB2312"/>
          <w:sz w:val="32"/>
          <w:szCs w:val="32"/>
        </w:rPr>
      </w:pPr>
      <w:r>
        <w:rPr>
          <w:rFonts w:hint="eastAsia" w:ascii="仿宋_GB2312" w:eastAsia="仿宋_GB2312"/>
          <w:b/>
          <w:bCs/>
          <w:sz w:val="32"/>
          <w:szCs w:val="32"/>
        </w:rPr>
        <w:t xml:space="preserve">第二十七条 </w:t>
      </w:r>
      <w:r>
        <w:rPr>
          <w:rFonts w:hint="eastAsia" w:ascii="Times New Roman" w:hAnsi="Times New Roman" w:eastAsia="仿宋_GB2312"/>
          <w:color w:val="000000"/>
          <w:kern w:val="2"/>
          <w:sz w:val="32"/>
          <w:szCs w:val="32"/>
        </w:rPr>
        <w:t>科技创新券不得转让、赠送、买卖等。</w:t>
      </w:r>
      <w:r>
        <w:rPr>
          <w:rFonts w:hint="eastAsia" w:ascii="仿宋_GB2312" w:eastAsia="仿宋_GB2312"/>
          <w:sz w:val="32"/>
          <w:szCs w:val="32"/>
        </w:rPr>
        <w:t>管理单位、用户应对共享服务活动和共享服务“双向奖补”申报材料的真实性负责，</w:t>
      </w:r>
      <w:r>
        <w:rPr>
          <w:rFonts w:hint="eastAsia" w:ascii="仿宋_GB2312" w:eastAsia="仿宋_GB2312"/>
          <w:color w:val="auto"/>
          <w:sz w:val="32"/>
          <w:szCs w:val="32"/>
        </w:rPr>
        <w:t>不得弄虚作假</w:t>
      </w:r>
      <w:r>
        <w:rPr>
          <w:rFonts w:hint="eastAsia" w:ascii="仿宋_GB2312" w:eastAsia="仿宋_GB2312"/>
          <w:sz w:val="32"/>
          <w:szCs w:val="32"/>
        </w:rPr>
        <w:t>、骗取和套取共享服务“双向奖补”资金，一经发现，除追回“双向奖补”资金外，将视情节分别给予通报批评、取消共享服务资格、纳入许昌</w:t>
      </w:r>
      <w:r>
        <w:rPr>
          <w:rFonts w:hint="eastAsia" w:ascii="仿宋_GB2312" w:eastAsia="仿宋_GB2312"/>
          <w:sz w:val="32"/>
          <w:szCs w:val="32"/>
          <w:lang w:eastAsia="zh-CN"/>
        </w:rPr>
        <w:t>市</w:t>
      </w:r>
      <w:r>
        <w:rPr>
          <w:rFonts w:hint="eastAsia" w:ascii="仿宋_GB2312" w:eastAsia="仿宋_GB2312"/>
          <w:sz w:val="32"/>
          <w:szCs w:val="32"/>
        </w:rPr>
        <w:t>诚信黑名单。情节严重的，将</w:t>
      </w:r>
      <w:r>
        <w:rPr>
          <w:rFonts w:hint="eastAsia" w:ascii="仿宋_GB2312" w:eastAsia="仿宋_GB2312"/>
          <w:color w:val="000000"/>
          <w:sz w:val="32"/>
          <w:szCs w:val="32"/>
        </w:rPr>
        <w:t>依法</w:t>
      </w:r>
      <w:r>
        <w:rPr>
          <w:rFonts w:hint="eastAsia" w:ascii="仿宋_GB2312" w:eastAsia="仿宋_GB2312"/>
          <w:sz w:val="32"/>
          <w:szCs w:val="32"/>
        </w:rPr>
        <w:t>追究其法律责任。</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ascii="黑体" w:hAnsi="黑体" w:eastAsia="黑体"/>
          <w:b w:val="0"/>
          <w:bCs w:val="0"/>
          <w:sz w:val="32"/>
          <w:szCs w:val="32"/>
        </w:rPr>
      </w:pPr>
      <w:r>
        <w:rPr>
          <w:rFonts w:hint="eastAsia" w:ascii="黑体" w:hAnsi="黑体" w:eastAsia="黑体"/>
          <w:b w:val="0"/>
          <w:bCs w:val="0"/>
          <w:sz w:val="32"/>
          <w:szCs w:val="32"/>
        </w:rPr>
        <w:t>第六章 附则</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仿宋_GB2312" w:eastAsia="仿宋_GB2312"/>
          <w:sz w:val="32"/>
          <w:szCs w:val="32"/>
        </w:rPr>
      </w:pPr>
      <w:r>
        <w:rPr>
          <w:rFonts w:hint="eastAsia" w:ascii="仿宋_GB2312" w:eastAsia="仿宋_GB2312"/>
          <w:b/>
          <w:bCs/>
          <w:sz w:val="32"/>
          <w:szCs w:val="32"/>
        </w:rPr>
        <w:t>第二十八条</w:t>
      </w:r>
      <w:r>
        <w:rPr>
          <w:rFonts w:hint="eastAsia" w:ascii="仿宋_GB2312" w:eastAsia="仿宋_GB2312"/>
          <w:sz w:val="32"/>
          <w:szCs w:val="32"/>
        </w:rPr>
        <w:t xml:space="preserve"> 本细则由市科技局负责解释。</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ascii="仿宋_GB2312" w:eastAsia="仿宋_GB2312"/>
          <w:sz w:val="32"/>
          <w:szCs w:val="32"/>
        </w:rPr>
      </w:pPr>
      <w:r>
        <w:rPr>
          <w:rFonts w:hint="eastAsia" w:ascii="仿宋_GB2312" w:eastAsia="仿宋_GB2312"/>
          <w:b/>
          <w:bCs/>
          <w:sz w:val="32"/>
          <w:szCs w:val="32"/>
        </w:rPr>
        <w:t>第二十九条</w:t>
      </w:r>
      <w:r>
        <w:rPr>
          <w:rFonts w:hint="eastAsia" w:ascii="仿宋_GB2312" w:eastAsia="仿宋_GB2312"/>
          <w:sz w:val="32"/>
          <w:szCs w:val="32"/>
        </w:rPr>
        <w:t xml:space="preserve"> 本细则自发布之日起实施，</w:t>
      </w:r>
      <w:r>
        <w:rPr>
          <w:rFonts w:hint="eastAsia" w:ascii="仿宋_GB2312" w:hAnsi="仿宋_GB2312" w:eastAsia="仿宋_GB2312" w:cs="仿宋_GB2312"/>
          <w:sz w:val="32"/>
          <w:szCs w:val="32"/>
        </w:rPr>
        <w:t>《许昌市科研设施与仪器开放共享双向补贴实施细则（试用）》（许科字2020〔67〕）</w:t>
      </w:r>
      <w:r>
        <w:rPr>
          <w:rFonts w:hint="eastAsia" w:ascii="仿宋_GB2312" w:eastAsia="仿宋_GB2312"/>
          <w:sz w:val="32"/>
          <w:szCs w:val="32"/>
        </w:rPr>
        <w:t>同时废止。</w:t>
      </w:r>
    </w:p>
    <w:p>
      <w:pPr>
        <w:jc w:val="left"/>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eastAsia="zh-CN" w:bidi="ar"/>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sectPr>
          <w:headerReference r:id="rId3" w:type="default"/>
          <w:footerReference r:id="rId4" w:type="default"/>
          <w:pgSz w:w="11906" w:h="16838"/>
          <w:pgMar w:top="1417" w:right="1417" w:bottom="1417" w:left="1417" w:header="851" w:footer="992" w:gutter="0"/>
          <w:pgNumType w:fmt="numberInDash"/>
          <w:cols w:space="720" w:num="1"/>
          <w:rtlGutter w:val="0"/>
          <w:docGrid w:type="lines" w:linePitch="312" w:charSpace="0"/>
        </w:sectPr>
      </w:pPr>
    </w:p>
    <w:p>
      <w:pPr>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exact"/>
        <w:textAlignment w:val="auto"/>
        <w:rPr>
          <w:rFonts w:hint="eastAsia" w:ascii="仿宋_GB2312" w:hAnsi="宋体" w:eastAsia="仿宋_GB2312" w:cs="宋体"/>
          <w:color w:val="000000"/>
          <w:kern w:val="0"/>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157" w:beforeLines="50" w:beforeAutospacing="0" w:afterAutospacing="0" w:line="520" w:lineRule="exact"/>
        <w:textAlignment w:val="auto"/>
        <w:rPr>
          <w:rFonts w:hint="eastAsia"/>
          <w:lang w:val="en-US" w:eastAsia="zh-CN"/>
        </w:rPr>
      </w:pPr>
    </w:p>
    <w:p>
      <w:pPr>
        <w:tabs>
          <w:tab w:val="left" w:pos="7780"/>
        </w:tabs>
        <w:jc w:val="left"/>
        <w:rPr>
          <w:rFonts w:hint="eastAsia"/>
          <w:lang w:eastAsia="zh-CN"/>
        </w:rPr>
      </w:pPr>
      <w:r>
        <w:rPr>
          <w:rFonts w:hint="eastAsia" w:ascii="仿宋_GB2312" w:hAnsi="仿宋_GB2312" w:eastAsia="仿宋_GB2312" w:cs="仿宋_GB2312"/>
          <w:kern w:val="2"/>
          <w:sz w:val="28"/>
          <w:szCs w:val="28"/>
          <w:lang w:val="en-US" w:eastAsia="zh-CN" w:bidi="ar-SA"/>
        </w:rPr>
        <w:pict>
          <v:line id="Line 5" o:spid="_x0000_s1028" o:spt="20" style="position:absolute;left:0pt;flip:y;margin-left:2.65pt;margin-top:0.2pt;height:0.05pt;width:447.85pt;z-index:25165926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仿宋_GB2312" w:hAnsi="仿宋_GB2312" w:eastAsia="仿宋_GB2312" w:cs="仿宋_GB2312"/>
          <w:kern w:val="2"/>
          <w:sz w:val="28"/>
          <w:szCs w:val="28"/>
          <w:lang w:val="en-US" w:eastAsia="zh-CN" w:bidi="ar-SA"/>
        </w:rPr>
        <w:pict>
          <v:line id="Line 4" o:spid="_x0000_s1029" o:spt="20" style="position:absolute;left:0pt;flip:y;margin-left:2.65pt;margin-top:30.4pt;height:0.05pt;width:447.85pt;z-index:25166028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许昌市科技局办公室         </w:t>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20</w:t>
      </w:r>
      <w:r>
        <w:rPr>
          <w:rFonts w:hint="default" w:ascii="仿宋_GB2312" w:hAnsi="仿宋_GB2312" w:eastAsia="仿宋_GB2312" w:cs="仿宋_GB2312"/>
          <w:sz w:val="28"/>
          <w:szCs w:val="28"/>
        </w:rPr>
        <w:t>23</w:t>
      </w:r>
      <w:r>
        <w:rPr>
          <w:rFonts w:hint="eastAsia" w:ascii="仿宋_GB2312" w:hAnsi="仿宋_GB2312" w:eastAsia="仿宋_GB2312" w:cs="仿宋_GB2312"/>
          <w:sz w:val="28"/>
          <w:szCs w:val="28"/>
        </w:rPr>
        <w:t>年</w:t>
      </w:r>
      <w:r>
        <w:rPr>
          <w:rFonts w:hint="default" w:ascii="仿宋_GB2312" w:hAnsi="仿宋_GB2312" w:eastAsia="仿宋_GB2312" w:cs="仿宋_GB2312"/>
          <w:sz w:val="28"/>
          <w:szCs w:val="28"/>
          <w:lang w:eastAsia="zh-CN"/>
        </w:rPr>
        <w:t>3</w:t>
      </w:r>
      <w:r>
        <w:rPr>
          <w:rFonts w:hint="eastAsia" w:ascii="仿宋_GB2312" w:hAnsi="仿宋_GB2312" w:eastAsia="仿宋_GB2312" w:cs="仿宋_GB2312"/>
          <w:sz w:val="28"/>
          <w:szCs w:val="28"/>
        </w:rPr>
        <w:t>月</w:t>
      </w:r>
      <w:r>
        <w:rPr>
          <w:rFonts w:hint="default" w:ascii="仿宋_GB2312" w:hAnsi="仿宋_GB2312" w:eastAsia="仿宋_GB2312" w:cs="仿宋_GB2312"/>
          <w:sz w:val="28"/>
          <w:szCs w:val="28"/>
        </w:rPr>
        <w:t>31</w:t>
      </w:r>
      <w:r>
        <w:rPr>
          <w:rFonts w:hint="eastAsia" w:ascii="仿宋_GB2312" w:hAnsi="仿宋_GB2312" w:eastAsia="仿宋_GB2312" w:cs="仿宋_GB2312"/>
          <w:sz w:val="28"/>
          <w:szCs w:val="28"/>
        </w:rPr>
        <w:t>日印发</w:t>
      </w:r>
    </w:p>
    <w:sectPr>
      <w:footerReference r:id="rId5" w:type="default"/>
      <w:pgSz w:w="11906" w:h="16838"/>
      <w:pgMar w:top="1417" w:right="1417" w:bottom="1417" w:left="141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长城小标宋体">
    <w:altName w:val="黑体"/>
    <w:panose1 w:val="00000000000000000000"/>
    <w:charset w:val="00"/>
    <w:family w:val="auto"/>
    <w:pitch w:val="default"/>
    <w:sig w:usb0="00000000" w:usb1="00000000" w:usb2="00000000" w:usb3="00000000" w:csb0="00040001"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3" o:spid="_x0000_s2053" o:spt="202" type="#_x0000_t202" style="position:absolute;left:0pt;margin-top:0pt;height:144pt;width:144pt;mso-position-horizontal:outside;mso-position-horizontal-relative:margin;mso-wrap-style:none;z-index:251708416;mso-width-relative:page;mso-height-relative:page;" filled="f" stroked="f" coordsize="21600,21600">
          <v:path/>
          <v:fill on="f" focussize="0,0"/>
          <v:stroke on="f" weight="1.2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bookmarkStart w:id="2" w:name="_GoBack"/>
    <w:bookmarkEnd w:id="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E8816"/>
    <w:multiLevelType w:val="singleLevel"/>
    <w:tmpl w:val="17EE8816"/>
    <w:lvl w:ilvl="0" w:tentative="0">
      <w:start w:val="1"/>
      <w:numFmt w:val="chineseCounting"/>
      <w:suff w:val="nothing"/>
      <w:lvlText w:val="（%1）"/>
      <w:lvlJc w:val="left"/>
      <w:rPr>
        <w:rFonts w:hint="eastAsia"/>
        <w:color w:val="auto"/>
      </w:rPr>
    </w:lvl>
  </w:abstractNum>
  <w:abstractNum w:abstractNumId="1">
    <w:nsid w:val="6E099AE7"/>
    <w:multiLevelType w:val="singleLevel"/>
    <w:tmpl w:val="6E099AE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2F1E5B"/>
    <w:rsid w:val="00D81300"/>
    <w:rsid w:val="010603FD"/>
    <w:rsid w:val="03A50209"/>
    <w:rsid w:val="03BE4ADE"/>
    <w:rsid w:val="03E20A55"/>
    <w:rsid w:val="0442138C"/>
    <w:rsid w:val="04492F15"/>
    <w:rsid w:val="045B44B4"/>
    <w:rsid w:val="04FF173F"/>
    <w:rsid w:val="050F525C"/>
    <w:rsid w:val="063FFD17"/>
    <w:rsid w:val="0739C44A"/>
    <w:rsid w:val="09280895"/>
    <w:rsid w:val="09F337E1"/>
    <w:rsid w:val="0A4444E4"/>
    <w:rsid w:val="0B7732F7"/>
    <w:rsid w:val="0BB81E48"/>
    <w:rsid w:val="0BBFB613"/>
    <w:rsid w:val="0BDE2087"/>
    <w:rsid w:val="0BDE7DC8"/>
    <w:rsid w:val="0C855D18"/>
    <w:rsid w:val="0D5C5D7C"/>
    <w:rsid w:val="0DF940FA"/>
    <w:rsid w:val="0E9D70F0"/>
    <w:rsid w:val="0FBEEC59"/>
    <w:rsid w:val="0FBFCE0A"/>
    <w:rsid w:val="0FED4DB0"/>
    <w:rsid w:val="0FFE1E09"/>
    <w:rsid w:val="0FFF967C"/>
    <w:rsid w:val="10FE4B7E"/>
    <w:rsid w:val="111A0C9A"/>
    <w:rsid w:val="114640E8"/>
    <w:rsid w:val="11C314B3"/>
    <w:rsid w:val="12147FB8"/>
    <w:rsid w:val="12ED1E9A"/>
    <w:rsid w:val="133FDD34"/>
    <w:rsid w:val="13FB1C70"/>
    <w:rsid w:val="15DD6CB0"/>
    <w:rsid w:val="15DED735"/>
    <w:rsid w:val="15F033E9"/>
    <w:rsid w:val="15FFE1A8"/>
    <w:rsid w:val="167FD72D"/>
    <w:rsid w:val="16EDA31E"/>
    <w:rsid w:val="16FB7141"/>
    <w:rsid w:val="1731761B"/>
    <w:rsid w:val="176C35A4"/>
    <w:rsid w:val="17B20B12"/>
    <w:rsid w:val="17B8B060"/>
    <w:rsid w:val="17F54FAC"/>
    <w:rsid w:val="17FF8AF1"/>
    <w:rsid w:val="186F8B6F"/>
    <w:rsid w:val="18EFD773"/>
    <w:rsid w:val="1A5D684E"/>
    <w:rsid w:val="1ADF3329"/>
    <w:rsid w:val="1AEC06BC"/>
    <w:rsid w:val="1B2F6649"/>
    <w:rsid w:val="1B6F42D1"/>
    <w:rsid w:val="1BB77094"/>
    <w:rsid w:val="1C51676C"/>
    <w:rsid w:val="1C543106"/>
    <w:rsid w:val="1C8C2366"/>
    <w:rsid w:val="1CFFAF65"/>
    <w:rsid w:val="1D671101"/>
    <w:rsid w:val="1D69BC20"/>
    <w:rsid w:val="1D6B9A04"/>
    <w:rsid w:val="1DA20514"/>
    <w:rsid w:val="1DDFE709"/>
    <w:rsid w:val="1DEA3AB8"/>
    <w:rsid w:val="1DEE1B08"/>
    <w:rsid w:val="1DFBC38E"/>
    <w:rsid w:val="1DFF702A"/>
    <w:rsid w:val="1DFF98C4"/>
    <w:rsid w:val="1E0E11DD"/>
    <w:rsid w:val="1E20277C"/>
    <w:rsid w:val="1E6D9CF5"/>
    <w:rsid w:val="1E761E86"/>
    <w:rsid w:val="1E8F2D6F"/>
    <w:rsid w:val="1EE53AE8"/>
    <w:rsid w:val="1EFB907C"/>
    <w:rsid w:val="1EFF7349"/>
    <w:rsid w:val="1F54225C"/>
    <w:rsid w:val="1F5F9255"/>
    <w:rsid w:val="1F6DFD1B"/>
    <w:rsid w:val="1F76FFD1"/>
    <w:rsid w:val="1F9581B0"/>
    <w:rsid w:val="1FBFBC30"/>
    <w:rsid w:val="1FC01464"/>
    <w:rsid w:val="1FE864E5"/>
    <w:rsid w:val="1FEEF0A7"/>
    <w:rsid w:val="1FF56450"/>
    <w:rsid w:val="1FFD21F4"/>
    <w:rsid w:val="1FFF048C"/>
    <w:rsid w:val="205A0DA2"/>
    <w:rsid w:val="22811A2C"/>
    <w:rsid w:val="22A633E3"/>
    <w:rsid w:val="23462A6F"/>
    <w:rsid w:val="235A4676"/>
    <w:rsid w:val="24778F3F"/>
    <w:rsid w:val="25BC3478"/>
    <w:rsid w:val="25E877BF"/>
    <w:rsid w:val="26552372"/>
    <w:rsid w:val="26F9507E"/>
    <w:rsid w:val="2779914A"/>
    <w:rsid w:val="277FF93C"/>
    <w:rsid w:val="27FB3A1A"/>
    <w:rsid w:val="27FF03CC"/>
    <w:rsid w:val="287E64FF"/>
    <w:rsid w:val="28DE628E"/>
    <w:rsid w:val="292342E5"/>
    <w:rsid w:val="294B23CF"/>
    <w:rsid w:val="29CD16A4"/>
    <w:rsid w:val="29DF4B66"/>
    <w:rsid w:val="2A8DAF3D"/>
    <w:rsid w:val="2AAF2BAE"/>
    <w:rsid w:val="2AD700ED"/>
    <w:rsid w:val="2B3D7D56"/>
    <w:rsid w:val="2BDFC3C2"/>
    <w:rsid w:val="2BF76A8A"/>
    <w:rsid w:val="2C2B4F31"/>
    <w:rsid w:val="2C415393"/>
    <w:rsid w:val="2C8B3CAD"/>
    <w:rsid w:val="2CDE8FC0"/>
    <w:rsid w:val="2CED2996"/>
    <w:rsid w:val="2EABADA7"/>
    <w:rsid w:val="2EBFAA1C"/>
    <w:rsid w:val="2EEDC680"/>
    <w:rsid w:val="2EF9389F"/>
    <w:rsid w:val="2EFBF99C"/>
    <w:rsid w:val="2F3E3D3A"/>
    <w:rsid w:val="2F46399F"/>
    <w:rsid w:val="2F545718"/>
    <w:rsid w:val="2F5F4363"/>
    <w:rsid w:val="2F8FB12F"/>
    <w:rsid w:val="2F9F3CFF"/>
    <w:rsid w:val="2FB362D1"/>
    <w:rsid w:val="2FBD8106"/>
    <w:rsid w:val="2FBE1A07"/>
    <w:rsid w:val="2FDE020F"/>
    <w:rsid w:val="2FFEBB79"/>
    <w:rsid w:val="2FFF28F6"/>
    <w:rsid w:val="2FFF51C3"/>
    <w:rsid w:val="2FFF5E89"/>
    <w:rsid w:val="2FFF7C94"/>
    <w:rsid w:val="2FFFE842"/>
    <w:rsid w:val="313A1850"/>
    <w:rsid w:val="31FFA165"/>
    <w:rsid w:val="33699C33"/>
    <w:rsid w:val="337F395C"/>
    <w:rsid w:val="33B7FE85"/>
    <w:rsid w:val="33D23A93"/>
    <w:rsid w:val="33F90B58"/>
    <w:rsid w:val="33FE4AAB"/>
    <w:rsid w:val="33FECED7"/>
    <w:rsid w:val="33FEE6C2"/>
    <w:rsid w:val="34060A6A"/>
    <w:rsid w:val="34825E35"/>
    <w:rsid w:val="34D3493A"/>
    <w:rsid w:val="34DF69D0"/>
    <w:rsid w:val="34E53049"/>
    <w:rsid w:val="35152E25"/>
    <w:rsid w:val="354E05BB"/>
    <w:rsid w:val="35BB1545"/>
    <w:rsid w:val="35C10D3F"/>
    <w:rsid w:val="35E91683"/>
    <w:rsid w:val="35FF3085"/>
    <w:rsid w:val="366F25D5"/>
    <w:rsid w:val="367A3667"/>
    <w:rsid w:val="36E66A05"/>
    <w:rsid w:val="36F579F6"/>
    <w:rsid w:val="374781BF"/>
    <w:rsid w:val="377FDA7F"/>
    <w:rsid w:val="378D7FF7"/>
    <w:rsid w:val="37E58AC7"/>
    <w:rsid w:val="37F7BE63"/>
    <w:rsid w:val="37FE8448"/>
    <w:rsid w:val="38773446"/>
    <w:rsid w:val="38FBC760"/>
    <w:rsid w:val="38FF13A9"/>
    <w:rsid w:val="395D89AA"/>
    <w:rsid w:val="397E645C"/>
    <w:rsid w:val="397F4DB0"/>
    <w:rsid w:val="397F6EB5"/>
    <w:rsid w:val="39B750BD"/>
    <w:rsid w:val="3A3F7040"/>
    <w:rsid w:val="3A651D5D"/>
    <w:rsid w:val="3ABF2EC1"/>
    <w:rsid w:val="3ACF9910"/>
    <w:rsid w:val="3ADB46F1"/>
    <w:rsid w:val="3AE7439C"/>
    <w:rsid w:val="3AEC2F3B"/>
    <w:rsid w:val="3B3F731B"/>
    <w:rsid w:val="3B7E7DAF"/>
    <w:rsid w:val="3B7F8CD8"/>
    <w:rsid w:val="3B9B2B7A"/>
    <w:rsid w:val="3BBF831C"/>
    <w:rsid w:val="3BDB4897"/>
    <w:rsid w:val="3BE7A381"/>
    <w:rsid w:val="3BF71A27"/>
    <w:rsid w:val="3BF74D5A"/>
    <w:rsid w:val="3BFD648B"/>
    <w:rsid w:val="3BFFB5C1"/>
    <w:rsid w:val="3C35A274"/>
    <w:rsid w:val="3C5D5AAA"/>
    <w:rsid w:val="3C9E707E"/>
    <w:rsid w:val="3CF5A8BA"/>
    <w:rsid w:val="3CF61FF0"/>
    <w:rsid w:val="3D6FD6B0"/>
    <w:rsid w:val="3D7B00CA"/>
    <w:rsid w:val="3D7D103D"/>
    <w:rsid w:val="3D7F7550"/>
    <w:rsid w:val="3D7FDA37"/>
    <w:rsid w:val="3D88D8B2"/>
    <w:rsid w:val="3DA0122B"/>
    <w:rsid w:val="3DBEEEC3"/>
    <w:rsid w:val="3DBFEAD8"/>
    <w:rsid w:val="3DD681CC"/>
    <w:rsid w:val="3DE26037"/>
    <w:rsid w:val="3DF576A3"/>
    <w:rsid w:val="3DFFAE55"/>
    <w:rsid w:val="3E167D6D"/>
    <w:rsid w:val="3E571596"/>
    <w:rsid w:val="3E7F65F0"/>
    <w:rsid w:val="3E98013E"/>
    <w:rsid w:val="3EAFBB6E"/>
    <w:rsid w:val="3EB846FC"/>
    <w:rsid w:val="3EB87A77"/>
    <w:rsid w:val="3EDE036A"/>
    <w:rsid w:val="3EF5B596"/>
    <w:rsid w:val="3EF606C1"/>
    <w:rsid w:val="3EF75670"/>
    <w:rsid w:val="3EF7BBED"/>
    <w:rsid w:val="3EFBBF2A"/>
    <w:rsid w:val="3EFF7A3E"/>
    <w:rsid w:val="3F2DED8E"/>
    <w:rsid w:val="3F3C2A9B"/>
    <w:rsid w:val="3F57BC81"/>
    <w:rsid w:val="3F5E7E38"/>
    <w:rsid w:val="3F5FEC66"/>
    <w:rsid w:val="3F8B3270"/>
    <w:rsid w:val="3F8FE9B9"/>
    <w:rsid w:val="3FAB8268"/>
    <w:rsid w:val="3FBF1AB4"/>
    <w:rsid w:val="3FDE6636"/>
    <w:rsid w:val="3FDF1535"/>
    <w:rsid w:val="3FE80B58"/>
    <w:rsid w:val="3FEBAC68"/>
    <w:rsid w:val="3FEF3D2D"/>
    <w:rsid w:val="3FEF444B"/>
    <w:rsid w:val="3FF05DD4"/>
    <w:rsid w:val="3FF6B1B6"/>
    <w:rsid w:val="3FF6C47F"/>
    <w:rsid w:val="3FF9A412"/>
    <w:rsid w:val="3FFCA12A"/>
    <w:rsid w:val="3FFD709B"/>
    <w:rsid w:val="3FFE0546"/>
    <w:rsid w:val="3FFE5A1E"/>
    <w:rsid w:val="3FFF6114"/>
    <w:rsid w:val="3FFF71CF"/>
    <w:rsid w:val="3FFF7D9F"/>
    <w:rsid w:val="3FFF917E"/>
    <w:rsid w:val="3FFFAEE5"/>
    <w:rsid w:val="3FFFF9EB"/>
    <w:rsid w:val="40985685"/>
    <w:rsid w:val="41B403DB"/>
    <w:rsid w:val="420B5567"/>
    <w:rsid w:val="42810A28"/>
    <w:rsid w:val="4394DBCA"/>
    <w:rsid w:val="44513222"/>
    <w:rsid w:val="449B239D"/>
    <w:rsid w:val="44A97412"/>
    <w:rsid w:val="45FDD02F"/>
    <w:rsid w:val="474B1C86"/>
    <w:rsid w:val="4775705D"/>
    <w:rsid w:val="477DFC50"/>
    <w:rsid w:val="47BBA736"/>
    <w:rsid w:val="47CE11BF"/>
    <w:rsid w:val="47D23BCC"/>
    <w:rsid w:val="47EE1A6C"/>
    <w:rsid w:val="47FD2CE8"/>
    <w:rsid w:val="4984282A"/>
    <w:rsid w:val="499CF480"/>
    <w:rsid w:val="49BBB16E"/>
    <w:rsid w:val="49CF5E5E"/>
    <w:rsid w:val="49DFCD71"/>
    <w:rsid w:val="4A7FEEA9"/>
    <w:rsid w:val="4AFF4B5B"/>
    <w:rsid w:val="4BFFC830"/>
    <w:rsid w:val="4D193865"/>
    <w:rsid w:val="4DD7A1B5"/>
    <w:rsid w:val="4DE55CCE"/>
    <w:rsid w:val="4DEBB2CF"/>
    <w:rsid w:val="4DF777F6"/>
    <w:rsid w:val="4DFEC37D"/>
    <w:rsid w:val="4DFFC33A"/>
    <w:rsid w:val="4F3EB22A"/>
    <w:rsid w:val="4F4749FD"/>
    <w:rsid w:val="4F572EC3"/>
    <w:rsid w:val="4F5B5F52"/>
    <w:rsid w:val="4F5B70BD"/>
    <w:rsid w:val="4F5D8869"/>
    <w:rsid w:val="4F7534EA"/>
    <w:rsid w:val="4FBFFE08"/>
    <w:rsid w:val="4FDBC1EA"/>
    <w:rsid w:val="4FF743C6"/>
    <w:rsid w:val="4FF79F58"/>
    <w:rsid w:val="4FFD16BE"/>
    <w:rsid w:val="509C58BA"/>
    <w:rsid w:val="50ABFBAC"/>
    <w:rsid w:val="514937AE"/>
    <w:rsid w:val="51EB1F92"/>
    <w:rsid w:val="51FED659"/>
    <w:rsid w:val="522143CD"/>
    <w:rsid w:val="527B35AC"/>
    <w:rsid w:val="52B93647"/>
    <w:rsid w:val="53213F70"/>
    <w:rsid w:val="536F46BC"/>
    <w:rsid w:val="53745F79"/>
    <w:rsid w:val="53DD2125"/>
    <w:rsid w:val="53DFCC3F"/>
    <w:rsid w:val="541552E7"/>
    <w:rsid w:val="547C2237"/>
    <w:rsid w:val="548C0FB1"/>
    <w:rsid w:val="557312C2"/>
    <w:rsid w:val="55F3F55D"/>
    <w:rsid w:val="55FE3D4C"/>
    <w:rsid w:val="56B785BD"/>
    <w:rsid w:val="571FE378"/>
    <w:rsid w:val="577727C5"/>
    <w:rsid w:val="577C4BFB"/>
    <w:rsid w:val="577FBF5F"/>
    <w:rsid w:val="57AD22DA"/>
    <w:rsid w:val="57B3FB75"/>
    <w:rsid w:val="57B52E75"/>
    <w:rsid w:val="57D33EC3"/>
    <w:rsid w:val="57DB7E87"/>
    <w:rsid w:val="57EF5B81"/>
    <w:rsid w:val="57F45A48"/>
    <w:rsid w:val="57F9B9B6"/>
    <w:rsid w:val="57FB9E8C"/>
    <w:rsid w:val="57FDF565"/>
    <w:rsid w:val="59A72F25"/>
    <w:rsid w:val="59D7A865"/>
    <w:rsid w:val="59D990A0"/>
    <w:rsid w:val="59DFAECB"/>
    <w:rsid w:val="59F75274"/>
    <w:rsid w:val="5A938843"/>
    <w:rsid w:val="5AB7D718"/>
    <w:rsid w:val="5AEF4D08"/>
    <w:rsid w:val="5AFF7FED"/>
    <w:rsid w:val="5B2677B3"/>
    <w:rsid w:val="5B3FA473"/>
    <w:rsid w:val="5B6B363F"/>
    <w:rsid w:val="5B7FE83C"/>
    <w:rsid w:val="5BBB972A"/>
    <w:rsid w:val="5BBDA8FE"/>
    <w:rsid w:val="5BC7930E"/>
    <w:rsid w:val="5BEF6C8B"/>
    <w:rsid w:val="5BF743CE"/>
    <w:rsid w:val="5BFB318B"/>
    <w:rsid w:val="5BFB330F"/>
    <w:rsid w:val="5BFB6934"/>
    <w:rsid w:val="5BFF4237"/>
    <w:rsid w:val="5CB67848"/>
    <w:rsid w:val="5CBEDA1A"/>
    <w:rsid w:val="5CFF3171"/>
    <w:rsid w:val="5D5E571C"/>
    <w:rsid w:val="5D677FDB"/>
    <w:rsid w:val="5D9E3A19"/>
    <w:rsid w:val="5D9FD8E6"/>
    <w:rsid w:val="5DDF05D9"/>
    <w:rsid w:val="5DF34A6C"/>
    <w:rsid w:val="5DFF00C5"/>
    <w:rsid w:val="5E79C714"/>
    <w:rsid w:val="5E8FBCD8"/>
    <w:rsid w:val="5EBD57EA"/>
    <w:rsid w:val="5EDE9E03"/>
    <w:rsid w:val="5EEED144"/>
    <w:rsid w:val="5EF78149"/>
    <w:rsid w:val="5EF7ECAD"/>
    <w:rsid w:val="5EFB51C5"/>
    <w:rsid w:val="5EFD9C05"/>
    <w:rsid w:val="5EFF56CF"/>
    <w:rsid w:val="5F12BD08"/>
    <w:rsid w:val="5F2E3926"/>
    <w:rsid w:val="5F2EFBBC"/>
    <w:rsid w:val="5F451BDC"/>
    <w:rsid w:val="5F536567"/>
    <w:rsid w:val="5F562506"/>
    <w:rsid w:val="5F5E4278"/>
    <w:rsid w:val="5F5FE9A6"/>
    <w:rsid w:val="5F6A0B17"/>
    <w:rsid w:val="5F6EA4CA"/>
    <w:rsid w:val="5F6F8441"/>
    <w:rsid w:val="5F6FC31C"/>
    <w:rsid w:val="5F7D7F7F"/>
    <w:rsid w:val="5F7E7954"/>
    <w:rsid w:val="5FADD942"/>
    <w:rsid w:val="5FAED168"/>
    <w:rsid w:val="5FB335C9"/>
    <w:rsid w:val="5FBD15E7"/>
    <w:rsid w:val="5FBFB712"/>
    <w:rsid w:val="5FCF0954"/>
    <w:rsid w:val="5FCF64B5"/>
    <w:rsid w:val="5FD612BF"/>
    <w:rsid w:val="5FE6BB1C"/>
    <w:rsid w:val="5FEDB2B6"/>
    <w:rsid w:val="5FEF1422"/>
    <w:rsid w:val="5FEF6F8E"/>
    <w:rsid w:val="5FF72A3F"/>
    <w:rsid w:val="5FF7BE34"/>
    <w:rsid w:val="5FF7BF07"/>
    <w:rsid w:val="5FF7FF6C"/>
    <w:rsid w:val="5FF802B9"/>
    <w:rsid w:val="5FFBC4C1"/>
    <w:rsid w:val="5FFD9348"/>
    <w:rsid w:val="5FFDE2F3"/>
    <w:rsid w:val="5FFE6E5C"/>
    <w:rsid w:val="5FFECAAA"/>
    <w:rsid w:val="5FFF0FD1"/>
    <w:rsid w:val="5FFF8AE1"/>
    <w:rsid w:val="5FFF9BBC"/>
    <w:rsid w:val="5FFFB241"/>
    <w:rsid w:val="5FFFFDCA"/>
    <w:rsid w:val="60312ADF"/>
    <w:rsid w:val="612F01E0"/>
    <w:rsid w:val="621D4E94"/>
    <w:rsid w:val="624A314E"/>
    <w:rsid w:val="627558F0"/>
    <w:rsid w:val="62AB5D4A"/>
    <w:rsid w:val="62B7E13E"/>
    <w:rsid w:val="62FE3F96"/>
    <w:rsid w:val="633A04D8"/>
    <w:rsid w:val="6377D60E"/>
    <w:rsid w:val="63F40F8B"/>
    <w:rsid w:val="655F7958"/>
    <w:rsid w:val="65DB5805"/>
    <w:rsid w:val="65FD786F"/>
    <w:rsid w:val="65FF587B"/>
    <w:rsid w:val="66539BE5"/>
    <w:rsid w:val="667E1143"/>
    <w:rsid w:val="66AD5901"/>
    <w:rsid w:val="66BFD7CF"/>
    <w:rsid w:val="66DF5702"/>
    <w:rsid w:val="66DF7C62"/>
    <w:rsid w:val="66F7716C"/>
    <w:rsid w:val="66FD738D"/>
    <w:rsid w:val="66FF51D6"/>
    <w:rsid w:val="672B05BC"/>
    <w:rsid w:val="677BF822"/>
    <w:rsid w:val="67ADF0D5"/>
    <w:rsid w:val="67AF6A8E"/>
    <w:rsid w:val="67BCFB00"/>
    <w:rsid w:val="67DC17D3"/>
    <w:rsid w:val="67DFA409"/>
    <w:rsid w:val="67EE2115"/>
    <w:rsid w:val="67F761DB"/>
    <w:rsid w:val="67FCE18A"/>
    <w:rsid w:val="67FF0B1B"/>
    <w:rsid w:val="68423799"/>
    <w:rsid w:val="68AFA930"/>
    <w:rsid w:val="691213E7"/>
    <w:rsid w:val="693B08C6"/>
    <w:rsid w:val="694E9B03"/>
    <w:rsid w:val="699A9436"/>
    <w:rsid w:val="69AB74E8"/>
    <w:rsid w:val="69BF0768"/>
    <w:rsid w:val="69F7056E"/>
    <w:rsid w:val="6A176686"/>
    <w:rsid w:val="6AEFC550"/>
    <w:rsid w:val="6AFB593B"/>
    <w:rsid w:val="6AFF02F7"/>
    <w:rsid w:val="6B1967C5"/>
    <w:rsid w:val="6B2F8353"/>
    <w:rsid w:val="6B3ECEAB"/>
    <w:rsid w:val="6B7E54E4"/>
    <w:rsid w:val="6BBBC2B9"/>
    <w:rsid w:val="6BDFF390"/>
    <w:rsid w:val="6BF78725"/>
    <w:rsid w:val="6BFD83EE"/>
    <w:rsid w:val="6C35D1CD"/>
    <w:rsid w:val="6C9F97CE"/>
    <w:rsid w:val="6CB63C68"/>
    <w:rsid w:val="6CDA2923"/>
    <w:rsid w:val="6CFD5555"/>
    <w:rsid w:val="6D1FE5B2"/>
    <w:rsid w:val="6D806BB4"/>
    <w:rsid w:val="6DB445F6"/>
    <w:rsid w:val="6DBB347E"/>
    <w:rsid w:val="6DBBF812"/>
    <w:rsid w:val="6DC9DCF6"/>
    <w:rsid w:val="6DF66234"/>
    <w:rsid w:val="6DF90D70"/>
    <w:rsid w:val="6DFA88FD"/>
    <w:rsid w:val="6DFF1594"/>
    <w:rsid w:val="6DFF205E"/>
    <w:rsid w:val="6E2F8E40"/>
    <w:rsid w:val="6E6DA123"/>
    <w:rsid w:val="6EB76E62"/>
    <w:rsid w:val="6EB959B7"/>
    <w:rsid w:val="6EBC8A45"/>
    <w:rsid w:val="6EBE2653"/>
    <w:rsid w:val="6EBE88AF"/>
    <w:rsid w:val="6ED3E36B"/>
    <w:rsid w:val="6EDB0F4D"/>
    <w:rsid w:val="6EDF3E64"/>
    <w:rsid w:val="6EE7B98E"/>
    <w:rsid w:val="6EEEE00B"/>
    <w:rsid w:val="6EF7A568"/>
    <w:rsid w:val="6EF86897"/>
    <w:rsid w:val="6EFDA03A"/>
    <w:rsid w:val="6F37799E"/>
    <w:rsid w:val="6F5A5952"/>
    <w:rsid w:val="6F66CEB3"/>
    <w:rsid w:val="6F681A47"/>
    <w:rsid w:val="6F70B55C"/>
    <w:rsid w:val="6F9BBA7E"/>
    <w:rsid w:val="6FA5F4F3"/>
    <w:rsid w:val="6FAEA3C6"/>
    <w:rsid w:val="6FB8CB2D"/>
    <w:rsid w:val="6FBF99A5"/>
    <w:rsid w:val="6FCEA27B"/>
    <w:rsid w:val="6FD361B8"/>
    <w:rsid w:val="6FDD0B2B"/>
    <w:rsid w:val="6FDDDF23"/>
    <w:rsid w:val="6FDF2831"/>
    <w:rsid w:val="6FE7DFC0"/>
    <w:rsid w:val="6FEB3104"/>
    <w:rsid w:val="6FECA302"/>
    <w:rsid w:val="6FEE67C6"/>
    <w:rsid w:val="6FEF213E"/>
    <w:rsid w:val="6FEF8C36"/>
    <w:rsid w:val="6FF4A9C8"/>
    <w:rsid w:val="6FF70C0C"/>
    <w:rsid w:val="6FF724C6"/>
    <w:rsid w:val="6FFD3DE8"/>
    <w:rsid w:val="6FFDABE7"/>
    <w:rsid w:val="6FFDDB62"/>
    <w:rsid w:val="6FFF86CE"/>
    <w:rsid w:val="6FFF9324"/>
    <w:rsid w:val="6FFFBDFA"/>
    <w:rsid w:val="6FFFF919"/>
    <w:rsid w:val="700F04E7"/>
    <w:rsid w:val="70A751E2"/>
    <w:rsid w:val="71083F82"/>
    <w:rsid w:val="71151D75"/>
    <w:rsid w:val="713EDC0A"/>
    <w:rsid w:val="717A8871"/>
    <w:rsid w:val="71D46B4E"/>
    <w:rsid w:val="71E77D99"/>
    <w:rsid w:val="71FE5952"/>
    <w:rsid w:val="72C7799A"/>
    <w:rsid w:val="72E52F1F"/>
    <w:rsid w:val="72EB7839"/>
    <w:rsid w:val="72EF13D2"/>
    <w:rsid w:val="72EF2A2F"/>
    <w:rsid w:val="72FF3491"/>
    <w:rsid w:val="736F3459"/>
    <w:rsid w:val="737BA734"/>
    <w:rsid w:val="739AE6ED"/>
    <w:rsid w:val="739ED5CD"/>
    <w:rsid w:val="73AFC660"/>
    <w:rsid w:val="73E9BC89"/>
    <w:rsid w:val="73FA3D59"/>
    <w:rsid w:val="73FB0649"/>
    <w:rsid w:val="743D0241"/>
    <w:rsid w:val="74C79CF3"/>
    <w:rsid w:val="74C7BFEC"/>
    <w:rsid w:val="74FDDEB7"/>
    <w:rsid w:val="756F6FC2"/>
    <w:rsid w:val="757B20CA"/>
    <w:rsid w:val="757FA1E4"/>
    <w:rsid w:val="758EEECF"/>
    <w:rsid w:val="75C7C879"/>
    <w:rsid w:val="75EB2E2F"/>
    <w:rsid w:val="75EC1A68"/>
    <w:rsid w:val="75FD5A0D"/>
    <w:rsid w:val="75FE81FE"/>
    <w:rsid w:val="75FF44A0"/>
    <w:rsid w:val="75FF59AB"/>
    <w:rsid w:val="762D2F6F"/>
    <w:rsid w:val="76770610"/>
    <w:rsid w:val="76A533DA"/>
    <w:rsid w:val="76B90B71"/>
    <w:rsid w:val="76EF074B"/>
    <w:rsid w:val="76F52334"/>
    <w:rsid w:val="76F5C8EF"/>
    <w:rsid w:val="76F7883E"/>
    <w:rsid w:val="76FAFF8F"/>
    <w:rsid w:val="76FB15D9"/>
    <w:rsid w:val="76FD147F"/>
    <w:rsid w:val="770FABCD"/>
    <w:rsid w:val="77177524"/>
    <w:rsid w:val="77378B46"/>
    <w:rsid w:val="773BD2F3"/>
    <w:rsid w:val="773D2452"/>
    <w:rsid w:val="773F0CFA"/>
    <w:rsid w:val="775C8AE3"/>
    <w:rsid w:val="776B8846"/>
    <w:rsid w:val="7777F00F"/>
    <w:rsid w:val="777D16CE"/>
    <w:rsid w:val="777F8E34"/>
    <w:rsid w:val="777FA3C5"/>
    <w:rsid w:val="778B9FE2"/>
    <w:rsid w:val="7797548A"/>
    <w:rsid w:val="77A075CE"/>
    <w:rsid w:val="77BB6B81"/>
    <w:rsid w:val="77BDD161"/>
    <w:rsid w:val="77BFDFB4"/>
    <w:rsid w:val="77BFE560"/>
    <w:rsid w:val="77BFF06E"/>
    <w:rsid w:val="77C730D6"/>
    <w:rsid w:val="77E314D1"/>
    <w:rsid w:val="77E3DA82"/>
    <w:rsid w:val="77E7656F"/>
    <w:rsid w:val="77E7DBA1"/>
    <w:rsid w:val="77E8CA45"/>
    <w:rsid w:val="77E94652"/>
    <w:rsid w:val="77EAFD6D"/>
    <w:rsid w:val="77EC417A"/>
    <w:rsid w:val="77EDD297"/>
    <w:rsid w:val="77EDED82"/>
    <w:rsid w:val="77F35D87"/>
    <w:rsid w:val="77F7963D"/>
    <w:rsid w:val="77F7E624"/>
    <w:rsid w:val="77FB45EC"/>
    <w:rsid w:val="77FC6892"/>
    <w:rsid w:val="77FCBA84"/>
    <w:rsid w:val="77FCD208"/>
    <w:rsid w:val="77FD60C7"/>
    <w:rsid w:val="77FDD094"/>
    <w:rsid w:val="77FE5165"/>
    <w:rsid w:val="77FE82A8"/>
    <w:rsid w:val="77FF434C"/>
    <w:rsid w:val="77FFC450"/>
    <w:rsid w:val="77FFD0AA"/>
    <w:rsid w:val="78CD9964"/>
    <w:rsid w:val="78FC4FD3"/>
    <w:rsid w:val="7969C453"/>
    <w:rsid w:val="796FA489"/>
    <w:rsid w:val="79892971"/>
    <w:rsid w:val="79AF2BB1"/>
    <w:rsid w:val="79BD1B32"/>
    <w:rsid w:val="79DEF124"/>
    <w:rsid w:val="79EC3637"/>
    <w:rsid w:val="79EF15DA"/>
    <w:rsid w:val="79F74365"/>
    <w:rsid w:val="79FF9495"/>
    <w:rsid w:val="7A35088C"/>
    <w:rsid w:val="7A3A4D14"/>
    <w:rsid w:val="7ADE3FB6"/>
    <w:rsid w:val="7AE7DB4F"/>
    <w:rsid w:val="7AE7DDFD"/>
    <w:rsid w:val="7AF7084C"/>
    <w:rsid w:val="7AFC6BE6"/>
    <w:rsid w:val="7AFE9A07"/>
    <w:rsid w:val="7AFFCF03"/>
    <w:rsid w:val="7AFFF765"/>
    <w:rsid w:val="7B3EFA3A"/>
    <w:rsid w:val="7B4F4C39"/>
    <w:rsid w:val="7B5F3800"/>
    <w:rsid w:val="7B6E0E28"/>
    <w:rsid w:val="7B6F1DCD"/>
    <w:rsid w:val="7B73EE39"/>
    <w:rsid w:val="7B775046"/>
    <w:rsid w:val="7B885DBF"/>
    <w:rsid w:val="7B933C6F"/>
    <w:rsid w:val="7B962914"/>
    <w:rsid w:val="7B9DFCBC"/>
    <w:rsid w:val="7BAF76FF"/>
    <w:rsid w:val="7BAFB8DE"/>
    <w:rsid w:val="7BBBC62D"/>
    <w:rsid w:val="7BBF7CF4"/>
    <w:rsid w:val="7BCE803F"/>
    <w:rsid w:val="7BD589FC"/>
    <w:rsid w:val="7BD8DB83"/>
    <w:rsid w:val="7BED2035"/>
    <w:rsid w:val="7BEDCEC1"/>
    <w:rsid w:val="7BEF1F8A"/>
    <w:rsid w:val="7BEF6D01"/>
    <w:rsid w:val="7BF6C1ED"/>
    <w:rsid w:val="7BF79865"/>
    <w:rsid w:val="7BF7EB7B"/>
    <w:rsid w:val="7BF846E0"/>
    <w:rsid w:val="7BF86372"/>
    <w:rsid w:val="7BF96B86"/>
    <w:rsid w:val="7BFA4BC8"/>
    <w:rsid w:val="7BFB70FB"/>
    <w:rsid w:val="7BFD225F"/>
    <w:rsid w:val="7BFF01F9"/>
    <w:rsid w:val="7BFF313B"/>
    <w:rsid w:val="7C5DD619"/>
    <w:rsid w:val="7C7FCAE1"/>
    <w:rsid w:val="7C9F335B"/>
    <w:rsid w:val="7CAD4DA0"/>
    <w:rsid w:val="7CDADC41"/>
    <w:rsid w:val="7CEF5DAA"/>
    <w:rsid w:val="7CF44D90"/>
    <w:rsid w:val="7CFF77CC"/>
    <w:rsid w:val="7D11F3F6"/>
    <w:rsid w:val="7D1DE59D"/>
    <w:rsid w:val="7D391A22"/>
    <w:rsid w:val="7D3EE3DB"/>
    <w:rsid w:val="7D562DEB"/>
    <w:rsid w:val="7D5C9204"/>
    <w:rsid w:val="7D6E0503"/>
    <w:rsid w:val="7D779762"/>
    <w:rsid w:val="7D7D3F53"/>
    <w:rsid w:val="7D7ECE5D"/>
    <w:rsid w:val="7D7F1237"/>
    <w:rsid w:val="7D8DE08D"/>
    <w:rsid w:val="7DCCD2E5"/>
    <w:rsid w:val="7DE74EF0"/>
    <w:rsid w:val="7DEF6F2E"/>
    <w:rsid w:val="7DEF8026"/>
    <w:rsid w:val="7DEFA118"/>
    <w:rsid w:val="7DF51E7D"/>
    <w:rsid w:val="7DFB1E7C"/>
    <w:rsid w:val="7DFD226D"/>
    <w:rsid w:val="7DFD3623"/>
    <w:rsid w:val="7DFDA564"/>
    <w:rsid w:val="7DFE63EE"/>
    <w:rsid w:val="7DFED5B0"/>
    <w:rsid w:val="7DFF194E"/>
    <w:rsid w:val="7DFFA1A9"/>
    <w:rsid w:val="7DFFB4F1"/>
    <w:rsid w:val="7E5428F8"/>
    <w:rsid w:val="7E57B139"/>
    <w:rsid w:val="7E57E6AF"/>
    <w:rsid w:val="7E6FA3A4"/>
    <w:rsid w:val="7E70D8BF"/>
    <w:rsid w:val="7E779E03"/>
    <w:rsid w:val="7E7A7AF1"/>
    <w:rsid w:val="7E7B881A"/>
    <w:rsid w:val="7E7C45DC"/>
    <w:rsid w:val="7EADCFC0"/>
    <w:rsid w:val="7EBC1EB5"/>
    <w:rsid w:val="7ECFE6C2"/>
    <w:rsid w:val="7EDDBFE8"/>
    <w:rsid w:val="7EDDC227"/>
    <w:rsid w:val="7EDF2FC2"/>
    <w:rsid w:val="7EDF7F4A"/>
    <w:rsid w:val="7EE06C54"/>
    <w:rsid w:val="7EE28C3A"/>
    <w:rsid w:val="7EE7232F"/>
    <w:rsid w:val="7EEF6206"/>
    <w:rsid w:val="7EEFE2B5"/>
    <w:rsid w:val="7EEFE396"/>
    <w:rsid w:val="7EF20794"/>
    <w:rsid w:val="7EF73C54"/>
    <w:rsid w:val="7EF7C718"/>
    <w:rsid w:val="7EFA7D27"/>
    <w:rsid w:val="7EFA7EA5"/>
    <w:rsid w:val="7EFBFE69"/>
    <w:rsid w:val="7EFD4887"/>
    <w:rsid w:val="7EFE8D77"/>
    <w:rsid w:val="7EFFE4AC"/>
    <w:rsid w:val="7F2E811D"/>
    <w:rsid w:val="7F3BFCF8"/>
    <w:rsid w:val="7F3F4AD1"/>
    <w:rsid w:val="7F3FD407"/>
    <w:rsid w:val="7F47DC4F"/>
    <w:rsid w:val="7F57A721"/>
    <w:rsid w:val="7F5FAF29"/>
    <w:rsid w:val="7F664199"/>
    <w:rsid w:val="7F6DF824"/>
    <w:rsid w:val="7F6EAE78"/>
    <w:rsid w:val="7F73CCFF"/>
    <w:rsid w:val="7F7521FF"/>
    <w:rsid w:val="7F759EF3"/>
    <w:rsid w:val="7F774B41"/>
    <w:rsid w:val="7F77FEE2"/>
    <w:rsid w:val="7F792747"/>
    <w:rsid w:val="7F79302D"/>
    <w:rsid w:val="7F7A78B6"/>
    <w:rsid w:val="7F7BA16B"/>
    <w:rsid w:val="7F7BEA74"/>
    <w:rsid w:val="7F7D071C"/>
    <w:rsid w:val="7F7D075B"/>
    <w:rsid w:val="7F7D5543"/>
    <w:rsid w:val="7F7D55A0"/>
    <w:rsid w:val="7F7D76FB"/>
    <w:rsid w:val="7F7E0508"/>
    <w:rsid w:val="7F7F2EEE"/>
    <w:rsid w:val="7F7FA83A"/>
    <w:rsid w:val="7F7FB65B"/>
    <w:rsid w:val="7F7FC3F9"/>
    <w:rsid w:val="7F7FDC99"/>
    <w:rsid w:val="7F7FEB92"/>
    <w:rsid w:val="7F7FF353"/>
    <w:rsid w:val="7F7FFA36"/>
    <w:rsid w:val="7F9D196A"/>
    <w:rsid w:val="7F9E1C63"/>
    <w:rsid w:val="7F9EF101"/>
    <w:rsid w:val="7FA1C192"/>
    <w:rsid w:val="7FA7862F"/>
    <w:rsid w:val="7FA7B5A9"/>
    <w:rsid w:val="7FAB1F30"/>
    <w:rsid w:val="7FAEDE46"/>
    <w:rsid w:val="7FAF2427"/>
    <w:rsid w:val="7FAF8846"/>
    <w:rsid w:val="7FB7E1B3"/>
    <w:rsid w:val="7FB7E707"/>
    <w:rsid w:val="7FBA92BC"/>
    <w:rsid w:val="7FBB9CFA"/>
    <w:rsid w:val="7FBBFF01"/>
    <w:rsid w:val="7FBF0A9B"/>
    <w:rsid w:val="7FBF1D56"/>
    <w:rsid w:val="7FBFDDF2"/>
    <w:rsid w:val="7FBFDE55"/>
    <w:rsid w:val="7FBFFF64"/>
    <w:rsid w:val="7FC487AC"/>
    <w:rsid w:val="7FCA07FF"/>
    <w:rsid w:val="7FCD8FB5"/>
    <w:rsid w:val="7FD7ED21"/>
    <w:rsid w:val="7FDB4C05"/>
    <w:rsid w:val="7FDBB885"/>
    <w:rsid w:val="7FDBEE09"/>
    <w:rsid w:val="7FDD3FE9"/>
    <w:rsid w:val="7FDE66A5"/>
    <w:rsid w:val="7FDED48F"/>
    <w:rsid w:val="7FDF1F3F"/>
    <w:rsid w:val="7FDF60B8"/>
    <w:rsid w:val="7FDF831D"/>
    <w:rsid w:val="7FDF9C12"/>
    <w:rsid w:val="7FDFC07A"/>
    <w:rsid w:val="7FDFD998"/>
    <w:rsid w:val="7FE55262"/>
    <w:rsid w:val="7FE6A122"/>
    <w:rsid w:val="7FE75E13"/>
    <w:rsid w:val="7FE7C2FD"/>
    <w:rsid w:val="7FEA509E"/>
    <w:rsid w:val="7FEC7034"/>
    <w:rsid w:val="7FEC82F3"/>
    <w:rsid w:val="7FEDC724"/>
    <w:rsid w:val="7FEF2C61"/>
    <w:rsid w:val="7FEF3FA1"/>
    <w:rsid w:val="7FEF71E9"/>
    <w:rsid w:val="7FEF94A5"/>
    <w:rsid w:val="7FEFD409"/>
    <w:rsid w:val="7FF38EF0"/>
    <w:rsid w:val="7FF3AA62"/>
    <w:rsid w:val="7FF57CE1"/>
    <w:rsid w:val="7FF5B3A7"/>
    <w:rsid w:val="7FF666FF"/>
    <w:rsid w:val="7FF73484"/>
    <w:rsid w:val="7FF774E2"/>
    <w:rsid w:val="7FF79CEB"/>
    <w:rsid w:val="7FF7F336"/>
    <w:rsid w:val="7FF7F8E7"/>
    <w:rsid w:val="7FF971FE"/>
    <w:rsid w:val="7FFA2167"/>
    <w:rsid w:val="7FFB3EE9"/>
    <w:rsid w:val="7FFB7119"/>
    <w:rsid w:val="7FFB8946"/>
    <w:rsid w:val="7FFBE04E"/>
    <w:rsid w:val="7FFD4CE2"/>
    <w:rsid w:val="7FFD991C"/>
    <w:rsid w:val="7FFDA1ED"/>
    <w:rsid w:val="7FFDBB11"/>
    <w:rsid w:val="7FFDD293"/>
    <w:rsid w:val="7FFDDF03"/>
    <w:rsid w:val="7FFE3246"/>
    <w:rsid w:val="7FFE9D38"/>
    <w:rsid w:val="7FFEAB4C"/>
    <w:rsid w:val="7FFEBC3F"/>
    <w:rsid w:val="7FFEFA78"/>
    <w:rsid w:val="7FFF1117"/>
    <w:rsid w:val="7FFF1960"/>
    <w:rsid w:val="7FFF6ABD"/>
    <w:rsid w:val="7FFF9E5F"/>
    <w:rsid w:val="7FFFD1BA"/>
    <w:rsid w:val="7FFFEC61"/>
    <w:rsid w:val="7FFFF932"/>
    <w:rsid w:val="7FFFFCA4"/>
    <w:rsid w:val="7FFFFECB"/>
    <w:rsid w:val="84206F45"/>
    <w:rsid w:val="867C386E"/>
    <w:rsid w:val="87FFF512"/>
    <w:rsid w:val="8BBBE12F"/>
    <w:rsid w:val="8BEF659F"/>
    <w:rsid w:val="8EB70430"/>
    <w:rsid w:val="8EFE9CD0"/>
    <w:rsid w:val="8F9F9CF9"/>
    <w:rsid w:val="8FBECDB7"/>
    <w:rsid w:val="8FDF9BD9"/>
    <w:rsid w:val="8FFBEC1C"/>
    <w:rsid w:val="9138BED4"/>
    <w:rsid w:val="9357E10F"/>
    <w:rsid w:val="9378E41A"/>
    <w:rsid w:val="93F7FCB2"/>
    <w:rsid w:val="94EF00E0"/>
    <w:rsid w:val="94FD1B3D"/>
    <w:rsid w:val="957B63E1"/>
    <w:rsid w:val="957F7B0D"/>
    <w:rsid w:val="95BF5A56"/>
    <w:rsid w:val="95F6BADD"/>
    <w:rsid w:val="967B1696"/>
    <w:rsid w:val="96C96521"/>
    <w:rsid w:val="96FE523B"/>
    <w:rsid w:val="97DF04AB"/>
    <w:rsid w:val="97E74D2C"/>
    <w:rsid w:val="97F9F4F3"/>
    <w:rsid w:val="997BE24C"/>
    <w:rsid w:val="99AD34C7"/>
    <w:rsid w:val="9AB93B80"/>
    <w:rsid w:val="9B6A47A7"/>
    <w:rsid w:val="9B7F79AC"/>
    <w:rsid w:val="9C7F2362"/>
    <w:rsid w:val="9CFF6923"/>
    <w:rsid w:val="9D76557C"/>
    <w:rsid w:val="9D7FFC34"/>
    <w:rsid w:val="9DAFBED4"/>
    <w:rsid w:val="9DB77776"/>
    <w:rsid w:val="9DBBC04D"/>
    <w:rsid w:val="9DDFBA27"/>
    <w:rsid w:val="9DDFC742"/>
    <w:rsid w:val="9DEE9607"/>
    <w:rsid w:val="9DF1472B"/>
    <w:rsid w:val="9DF73ACA"/>
    <w:rsid w:val="9DFD6770"/>
    <w:rsid w:val="9DFF216C"/>
    <w:rsid w:val="9DFFD2E5"/>
    <w:rsid w:val="9E3F88CA"/>
    <w:rsid w:val="9E9A9339"/>
    <w:rsid w:val="9EED175B"/>
    <w:rsid w:val="9F3F63A8"/>
    <w:rsid w:val="9F7B3377"/>
    <w:rsid w:val="9F7FEC99"/>
    <w:rsid w:val="9FAD9469"/>
    <w:rsid w:val="9FBFC79F"/>
    <w:rsid w:val="9FDE7C0D"/>
    <w:rsid w:val="9FDF24BE"/>
    <w:rsid w:val="9FE65E31"/>
    <w:rsid w:val="9FEFBFBD"/>
    <w:rsid w:val="9FFA78E6"/>
    <w:rsid w:val="9FFCE80C"/>
    <w:rsid w:val="9FFEDF89"/>
    <w:rsid w:val="9FFF165E"/>
    <w:rsid w:val="A25FB81F"/>
    <w:rsid w:val="A27F101F"/>
    <w:rsid w:val="A2FF92F9"/>
    <w:rsid w:val="A66B98E5"/>
    <w:rsid w:val="A6BE0DFF"/>
    <w:rsid w:val="A6DCAB59"/>
    <w:rsid w:val="A7C11E5D"/>
    <w:rsid w:val="A7FBA828"/>
    <w:rsid w:val="A7FD3F82"/>
    <w:rsid w:val="A7FEEAC7"/>
    <w:rsid w:val="A8BBEBC1"/>
    <w:rsid w:val="A97B6D14"/>
    <w:rsid w:val="A9BFB2E3"/>
    <w:rsid w:val="AA9B4F58"/>
    <w:rsid w:val="AAEE1038"/>
    <w:rsid w:val="AAF83BF4"/>
    <w:rsid w:val="AB6EBE72"/>
    <w:rsid w:val="AB9F87A5"/>
    <w:rsid w:val="ABC942C0"/>
    <w:rsid w:val="ABDB2F83"/>
    <w:rsid w:val="ABF2D02F"/>
    <w:rsid w:val="ABF32725"/>
    <w:rsid w:val="AC5AE7CE"/>
    <w:rsid w:val="AD6FE1BF"/>
    <w:rsid w:val="ADBB59C9"/>
    <w:rsid w:val="ADEE5667"/>
    <w:rsid w:val="ADF1BDEA"/>
    <w:rsid w:val="AE4F7A6D"/>
    <w:rsid w:val="AE7FD8DA"/>
    <w:rsid w:val="AEEE56CB"/>
    <w:rsid w:val="AEFD2B5E"/>
    <w:rsid w:val="AEFE132F"/>
    <w:rsid w:val="AF1644E2"/>
    <w:rsid w:val="AF2F50C7"/>
    <w:rsid w:val="AF468687"/>
    <w:rsid w:val="AF5647F9"/>
    <w:rsid w:val="AF773173"/>
    <w:rsid w:val="AFA349D5"/>
    <w:rsid w:val="AFBE2AAE"/>
    <w:rsid w:val="AFCE525C"/>
    <w:rsid w:val="AFDFE878"/>
    <w:rsid w:val="AFDFE9FE"/>
    <w:rsid w:val="AFF00622"/>
    <w:rsid w:val="AFF5D7F4"/>
    <w:rsid w:val="AFFF30D6"/>
    <w:rsid w:val="AFFF4D6B"/>
    <w:rsid w:val="AFFF7286"/>
    <w:rsid w:val="AFFF79EA"/>
    <w:rsid w:val="B1BF7FF6"/>
    <w:rsid w:val="B1E759C8"/>
    <w:rsid w:val="B1F7F992"/>
    <w:rsid w:val="B2BE5C25"/>
    <w:rsid w:val="B2D8B093"/>
    <w:rsid w:val="B35D3619"/>
    <w:rsid w:val="B3B9E196"/>
    <w:rsid w:val="B3E54DB6"/>
    <w:rsid w:val="B3F7BC7A"/>
    <w:rsid w:val="B3FF1148"/>
    <w:rsid w:val="B3FFBDBE"/>
    <w:rsid w:val="B47E70CB"/>
    <w:rsid w:val="B55F3A04"/>
    <w:rsid w:val="B57F7C27"/>
    <w:rsid w:val="B5EB9D11"/>
    <w:rsid w:val="B67A902E"/>
    <w:rsid w:val="B67FD4B7"/>
    <w:rsid w:val="B7577C2F"/>
    <w:rsid w:val="B76DB66A"/>
    <w:rsid w:val="B777F5AC"/>
    <w:rsid w:val="B78700CB"/>
    <w:rsid w:val="B7BFA533"/>
    <w:rsid w:val="B7C7B82B"/>
    <w:rsid w:val="B7CDE98B"/>
    <w:rsid w:val="B7EFF0FA"/>
    <w:rsid w:val="B7F78046"/>
    <w:rsid w:val="B7FAD5E1"/>
    <w:rsid w:val="B7FD018D"/>
    <w:rsid w:val="B99E7269"/>
    <w:rsid w:val="B9BD1F39"/>
    <w:rsid w:val="BA3FE926"/>
    <w:rsid w:val="BABB58A7"/>
    <w:rsid w:val="BABF355F"/>
    <w:rsid w:val="BAD91593"/>
    <w:rsid w:val="BAEDED04"/>
    <w:rsid w:val="BB4FC429"/>
    <w:rsid w:val="BB6FB39D"/>
    <w:rsid w:val="BB724FBE"/>
    <w:rsid w:val="BBBA25B4"/>
    <w:rsid w:val="BBBEA02C"/>
    <w:rsid w:val="BBD998E6"/>
    <w:rsid w:val="BBDF46C3"/>
    <w:rsid w:val="BBF73E06"/>
    <w:rsid w:val="BBFBA941"/>
    <w:rsid w:val="BBFF1FFB"/>
    <w:rsid w:val="BBFFCF5B"/>
    <w:rsid w:val="BCAF800E"/>
    <w:rsid w:val="BCEB9180"/>
    <w:rsid w:val="BCED76DB"/>
    <w:rsid w:val="BD3B7103"/>
    <w:rsid w:val="BD6F5330"/>
    <w:rsid w:val="BD9DBF31"/>
    <w:rsid w:val="BDAFB981"/>
    <w:rsid w:val="BDD63E73"/>
    <w:rsid w:val="BDDB7E32"/>
    <w:rsid w:val="BDEBD320"/>
    <w:rsid w:val="BDEF6484"/>
    <w:rsid w:val="BDF343A6"/>
    <w:rsid w:val="BDFD5A60"/>
    <w:rsid w:val="BDFF5C1D"/>
    <w:rsid w:val="BE78975A"/>
    <w:rsid w:val="BE7F5A30"/>
    <w:rsid w:val="BE8BDA1F"/>
    <w:rsid w:val="BE8F55F3"/>
    <w:rsid w:val="BEB73D17"/>
    <w:rsid w:val="BEB9F96D"/>
    <w:rsid w:val="BEBD8186"/>
    <w:rsid w:val="BEBEC4BF"/>
    <w:rsid w:val="BEDBC92E"/>
    <w:rsid w:val="BEEF05F3"/>
    <w:rsid w:val="BEFB299D"/>
    <w:rsid w:val="BEFF48A8"/>
    <w:rsid w:val="BF171617"/>
    <w:rsid w:val="BF1CC3E1"/>
    <w:rsid w:val="BF35C743"/>
    <w:rsid w:val="BF3FFFBE"/>
    <w:rsid w:val="BF5E6ADB"/>
    <w:rsid w:val="BF6F201E"/>
    <w:rsid w:val="BF6FDB55"/>
    <w:rsid w:val="BF7BF9D3"/>
    <w:rsid w:val="BF7F22AE"/>
    <w:rsid w:val="BF979806"/>
    <w:rsid w:val="BF9D2985"/>
    <w:rsid w:val="BF9E8C80"/>
    <w:rsid w:val="BFA75986"/>
    <w:rsid w:val="BFABBE24"/>
    <w:rsid w:val="BFB7A214"/>
    <w:rsid w:val="BFBB285C"/>
    <w:rsid w:val="BFBF461D"/>
    <w:rsid w:val="BFBF82AB"/>
    <w:rsid w:val="BFBFA342"/>
    <w:rsid w:val="BFBFECB0"/>
    <w:rsid w:val="BFC728C7"/>
    <w:rsid w:val="BFD2181C"/>
    <w:rsid w:val="BFD7B04C"/>
    <w:rsid w:val="BFD9ECC9"/>
    <w:rsid w:val="BFDB6930"/>
    <w:rsid w:val="BFDE513C"/>
    <w:rsid w:val="BFDF31C1"/>
    <w:rsid w:val="BFDFA8A2"/>
    <w:rsid w:val="BFEDDF79"/>
    <w:rsid w:val="BFEE3049"/>
    <w:rsid w:val="BFEFAF47"/>
    <w:rsid w:val="BFF15045"/>
    <w:rsid w:val="BFF609E2"/>
    <w:rsid w:val="BFF7572A"/>
    <w:rsid w:val="BFF7815E"/>
    <w:rsid w:val="BFF7CED8"/>
    <w:rsid w:val="BFFAC9B4"/>
    <w:rsid w:val="BFFBCD42"/>
    <w:rsid w:val="BFFC1D38"/>
    <w:rsid w:val="BFFF2391"/>
    <w:rsid w:val="BFFF6F2E"/>
    <w:rsid w:val="C1FF11E9"/>
    <w:rsid w:val="C20F9F37"/>
    <w:rsid w:val="C27DD0EA"/>
    <w:rsid w:val="C5F3670C"/>
    <w:rsid w:val="C5F74173"/>
    <w:rsid w:val="C66F3A0F"/>
    <w:rsid w:val="C77FCF36"/>
    <w:rsid w:val="C7AE03B3"/>
    <w:rsid w:val="C7BD90CC"/>
    <w:rsid w:val="C7CC84E5"/>
    <w:rsid w:val="C7DF9647"/>
    <w:rsid w:val="C7FE1509"/>
    <w:rsid w:val="CA3F1EBC"/>
    <w:rsid w:val="CAEF2E23"/>
    <w:rsid w:val="CAFF8AA0"/>
    <w:rsid w:val="CB5D0505"/>
    <w:rsid w:val="CB7AA569"/>
    <w:rsid w:val="CBDBC962"/>
    <w:rsid w:val="CBF94397"/>
    <w:rsid w:val="CBFFBBC2"/>
    <w:rsid w:val="CC79A714"/>
    <w:rsid w:val="CC7EC21C"/>
    <w:rsid w:val="CCFF9C55"/>
    <w:rsid w:val="CDBB24BC"/>
    <w:rsid w:val="CDD38988"/>
    <w:rsid w:val="CDDF676C"/>
    <w:rsid w:val="CDEF307C"/>
    <w:rsid w:val="CDF7967B"/>
    <w:rsid w:val="CDFF535F"/>
    <w:rsid w:val="CE3DEC09"/>
    <w:rsid w:val="CE51CBE7"/>
    <w:rsid w:val="CE9FEB51"/>
    <w:rsid w:val="CEF6012D"/>
    <w:rsid w:val="CF4EF1FE"/>
    <w:rsid w:val="CF6F2251"/>
    <w:rsid w:val="CF735C30"/>
    <w:rsid w:val="CFA70739"/>
    <w:rsid w:val="CFED7549"/>
    <w:rsid w:val="CFEE3521"/>
    <w:rsid w:val="CFF5BCCF"/>
    <w:rsid w:val="CFF9F373"/>
    <w:rsid w:val="CFFF4284"/>
    <w:rsid w:val="D2B5C09E"/>
    <w:rsid w:val="D2FFA0D7"/>
    <w:rsid w:val="D35CE02A"/>
    <w:rsid w:val="D3FA86DC"/>
    <w:rsid w:val="D4FF125F"/>
    <w:rsid w:val="D5479AC7"/>
    <w:rsid w:val="D57FEA80"/>
    <w:rsid w:val="D5A74F5E"/>
    <w:rsid w:val="D5FBF73D"/>
    <w:rsid w:val="D62BF3C5"/>
    <w:rsid w:val="D63F6873"/>
    <w:rsid w:val="D67F4BCB"/>
    <w:rsid w:val="D68763E6"/>
    <w:rsid w:val="D6921D97"/>
    <w:rsid w:val="D6D7221F"/>
    <w:rsid w:val="D6FD0C53"/>
    <w:rsid w:val="D77E87B4"/>
    <w:rsid w:val="D79D390E"/>
    <w:rsid w:val="D7CF2523"/>
    <w:rsid w:val="D7D65B25"/>
    <w:rsid w:val="D7DBA968"/>
    <w:rsid w:val="D7FDE4DF"/>
    <w:rsid w:val="D7FFA355"/>
    <w:rsid w:val="D89C402E"/>
    <w:rsid w:val="D8DFC651"/>
    <w:rsid w:val="D8DFF971"/>
    <w:rsid w:val="D8FD880B"/>
    <w:rsid w:val="D976F48C"/>
    <w:rsid w:val="D9DF9359"/>
    <w:rsid w:val="D9FF89B7"/>
    <w:rsid w:val="DAEE4D63"/>
    <w:rsid w:val="DAFDDC24"/>
    <w:rsid w:val="DB1F8F0E"/>
    <w:rsid w:val="DB758F3F"/>
    <w:rsid w:val="DB7B6E41"/>
    <w:rsid w:val="DB975213"/>
    <w:rsid w:val="DBA62FD1"/>
    <w:rsid w:val="DBE6C0A4"/>
    <w:rsid w:val="DBEEEDF3"/>
    <w:rsid w:val="DBF70437"/>
    <w:rsid w:val="DBFE9FCE"/>
    <w:rsid w:val="DBFED05B"/>
    <w:rsid w:val="DC8E6A3C"/>
    <w:rsid w:val="DCEF3821"/>
    <w:rsid w:val="DCF2059A"/>
    <w:rsid w:val="DCFD13A4"/>
    <w:rsid w:val="DD5FC94F"/>
    <w:rsid w:val="DD76810B"/>
    <w:rsid w:val="DD8D5825"/>
    <w:rsid w:val="DDBFEAEA"/>
    <w:rsid w:val="DDD358E3"/>
    <w:rsid w:val="DDD89BEC"/>
    <w:rsid w:val="DDEF6245"/>
    <w:rsid w:val="DE5F26CC"/>
    <w:rsid w:val="DE7D0E09"/>
    <w:rsid w:val="DE97A2A2"/>
    <w:rsid w:val="DE9F26EC"/>
    <w:rsid w:val="DEBF5530"/>
    <w:rsid w:val="DEE6D92A"/>
    <w:rsid w:val="DEF37876"/>
    <w:rsid w:val="DEFD9926"/>
    <w:rsid w:val="DEFF5A8A"/>
    <w:rsid w:val="DF36FECE"/>
    <w:rsid w:val="DF5A0035"/>
    <w:rsid w:val="DF75F538"/>
    <w:rsid w:val="DF7C5D35"/>
    <w:rsid w:val="DF7DDF37"/>
    <w:rsid w:val="DF7F7A35"/>
    <w:rsid w:val="DF7F88E2"/>
    <w:rsid w:val="DF935B2B"/>
    <w:rsid w:val="DFA51890"/>
    <w:rsid w:val="DFAE4A97"/>
    <w:rsid w:val="DFAE5B0C"/>
    <w:rsid w:val="DFBA5EE7"/>
    <w:rsid w:val="DFBDCF0B"/>
    <w:rsid w:val="DFBEDCE7"/>
    <w:rsid w:val="DFC77807"/>
    <w:rsid w:val="DFD75E34"/>
    <w:rsid w:val="DFDAEE7F"/>
    <w:rsid w:val="DFDEBB92"/>
    <w:rsid w:val="DFE720C6"/>
    <w:rsid w:val="DFEBBAE0"/>
    <w:rsid w:val="DFEC2B6F"/>
    <w:rsid w:val="DFEDEF12"/>
    <w:rsid w:val="DFEEF2AE"/>
    <w:rsid w:val="DFEF4833"/>
    <w:rsid w:val="DFEFEA5A"/>
    <w:rsid w:val="DFF3EA46"/>
    <w:rsid w:val="DFF3ECB3"/>
    <w:rsid w:val="DFF61CC0"/>
    <w:rsid w:val="DFF95483"/>
    <w:rsid w:val="DFFA08F0"/>
    <w:rsid w:val="DFFB3BDD"/>
    <w:rsid w:val="DFFB8D75"/>
    <w:rsid w:val="DFFBDB24"/>
    <w:rsid w:val="DFFEA28F"/>
    <w:rsid w:val="DFFF184D"/>
    <w:rsid w:val="DFFF3AB0"/>
    <w:rsid w:val="DFFF601A"/>
    <w:rsid w:val="E17D48AE"/>
    <w:rsid w:val="E1B1C7EC"/>
    <w:rsid w:val="E27EFE6C"/>
    <w:rsid w:val="E2FBFA3D"/>
    <w:rsid w:val="E37D74B6"/>
    <w:rsid w:val="E3AFC4E3"/>
    <w:rsid w:val="E3FA0A10"/>
    <w:rsid w:val="E3FDA597"/>
    <w:rsid w:val="E3FF3497"/>
    <w:rsid w:val="E4676C77"/>
    <w:rsid w:val="E4E745BA"/>
    <w:rsid w:val="E53BFAE6"/>
    <w:rsid w:val="E53D4CD7"/>
    <w:rsid w:val="E5FFCCA5"/>
    <w:rsid w:val="E676A2A5"/>
    <w:rsid w:val="E79878DD"/>
    <w:rsid w:val="E7AAE180"/>
    <w:rsid w:val="E7B34E4D"/>
    <w:rsid w:val="E7B9FC37"/>
    <w:rsid w:val="E7BF273F"/>
    <w:rsid w:val="E7BF7867"/>
    <w:rsid w:val="E7CE71FF"/>
    <w:rsid w:val="E7F97550"/>
    <w:rsid w:val="E7FE6A5B"/>
    <w:rsid w:val="E8E6777E"/>
    <w:rsid w:val="E8EFF99E"/>
    <w:rsid w:val="E8F74BAB"/>
    <w:rsid w:val="E8FF34D5"/>
    <w:rsid w:val="E93CD5E8"/>
    <w:rsid w:val="E94E3AB7"/>
    <w:rsid w:val="E975B3CA"/>
    <w:rsid w:val="E99B9799"/>
    <w:rsid w:val="E9AFC434"/>
    <w:rsid w:val="E9B79632"/>
    <w:rsid w:val="E9FBD368"/>
    <w:rsid w:val="E9FF5626"/>
    <w:rsid w:val="EA394534"/>
    <w:rsid w:val="EA67344B"/>
    <w:rsid w:val="EAB71FC4"/>
    <w:rsid w:val="EACE9F28"/>
    <w:rsid w:val="EAFD376E"/>
    <w:rsid w:val="EAFDE729"/>
    <w:rsid w:val="EAFE7003"/>
    <w:rsid w:val="EB57A09E"/>
    <w:rsid w:val="EB6D380B"/>
    <w:rsid w:val="EB79B4D5"/>
    <w:rsid w:val="EB7AF424"/>
    <w:rsid w:val="EB8E370C"/>
    <w:rsid w:val="EBAFC2D9"/>
    <w:rsid w:val="EBD9AAC3"/>
    <w:rsid w:val="EBDBB34E"/>
    <w:rsid w:val="EBF55248"/>
    <w:rsid w:val="EBF5D34B"/>
    <w:rsid w:val="EBFDD564"/>
    <w:rsid w:val="EBFE123F"/>
    <w:rsid w:val="EBFE2EF4"/>
    <w:rsid w:val="EBFFA48C"/>
    <w:rsid w:val="EBFFB2C1"/>
    <w:rsid w:val="EBFFE59F"/>
    <w:rsid w:val="EBFFFD23"/>
    <w:rsid w:val="EC9BAA06"/>
    <w:rsid w:val="ECBFB5FB"/>
    <w:rsid w:val="ECEA07D5"/>
    <w:rsid w:val="ECFF010B"/>
    <w:rsid w:val="ECFF1B0B"/>
    <w:rsid w:val="ED0FFE77"/>
    <w:rsid w:val="ED5DD1CD"/>
    <w:rsid w:val="ED7EBC3E"/>
    <w:rsid w:val="EDB327F5"/>
    <w:rsid w:val="EDB34B3E"/>
    <w:rsid w:val="EDB79800"/>
    <w:rsid w:val="EDB7F407"/>
    <w:rsid w:val="EDCFFE54"/>
    <w:rsid w:val="EDE6913E"/>
    <w:rsid w:val="EDE7DE3D"/>
    <w:rsid w:val="EDEBFCAD"/>
    <w:rsid w:val="EDEEB130"/>
    <w:rsid w:val="EDFBFDDD"/>
    <w:rsid w:val="EDFF100D"/>
    <w:rsid w:val="EDFFDA28"/>
    <w:rsid w:val="EE1F106F"/>
    <w:rsid w:val="EE5D037A"/>
    <w:rsid w:val="EEB664E0"/>
    <w:rsid w:val="EEBFFAF6"/>
    <w:rsid w:val="EECF3963"/>
    <w:rsid w:val="EEDBBC05"/>
    <w:rsid w:val="EEDFC540"/>
    <w:rsid w:val="EEE788CF"/>
    <w:rsid w:val="EEF3A919"/>
    <w:rsid w:val="EEFF6357"/>
    <w:rsid w:val="EF1B39D7"/>
    <w:rsid w:val="EF3E4542"/>
    <w:rsid w:val="EF3F2EFB"/>
    <w:rsid w:val="EF4E51FA"/>
    <w:rsid w:val="EF5D0B8B"/>
    <w:rsid w:val="EF5DCCDE"/>
    <w:rsid w:val="EF5DEF98"/>
    <w:rsid w:val="EF6F42C4"/>
    <w:rsid w:val="EF7E2265"/>
    <w:rsid w:val="EF8C515E"/>
    <w:rsid w:val="EF8F952B"/>
    <w:rsid w:val="EFA940D9"/>
    <w:rsid w:val="EFAB47E4"/>
    <w:rsid w:val="EFAE59ED"/>
    <w:rsid w:val="EFAFBD5B"/>
    <w:rsid w:val="EFBB05A5"/>
    <w:rsid w:val="EFBD40A7"/>
    <w:rsid w:val="EFBF4F36"/>
    <w:rsid w:val="EFCD6633"/>
    <w:rsid w:val="EFCD7969"/>
    <w:rsid w:val="EFD4E639"/>
    <w:rsid w:val="EFDF32F8"/>
    <w:rsid w:val="EFE0B768"/>
    <w:rsid w:val="EFEA7F7B"/>
    <w:rsid w:val="EFEF7588"/>
    <w:rsid w:val="EFF73177"/>
    <w:rsid w:val="EFFA69A5"/>
    <w:rsid w:val="EFFAFA9B"/>
    <w:rsid w:val="EFFBA10F"/>
    <w:rsid w:val="EFFCBA87"/>
    <w:rsid w:val="EFFE0775"/>
    <w:rsid w:val="EFFE68C8"/>
    <w:rsid w:val="EFFF07E2"/>
    <w:rsid w:val="EFFF3228"/>
    <w:rsid w:val="EFFF93ED"/>
    <w:rsid w:val="EFFF9A6D"/>
    <w:rsid w:val="F0479A9B"/>
    <w:rsid w:val="F0EF1CBB"/>
    <w:rsid w:val="F0FFD229"/>
    <w:rsid w:val="F1BBF5FD"/>
    <w:rsid w:val="F1F745DF"/>
    <w:rsid w:val="F1FF7906"/>
    <w:rsid w:val="F2CD0EE7"/>
    <w:rsid w:val="F2EDE095"/>
    <w:rsid w:val="F2FAA1E8"/>
    <w:rsid w:val="F2FF202D"/>
    <w:rsid w:val="F35BC5C2"/>
    <w:rsid w:val="F37D200F"/>
    <w:rsid w:val="F3C7ECB2"/>
    <w:rsid w:val="F3D6AB5C"/>
    <w:rsid w:val="F3E923E4"/>
    <w:rsid w:val="F3F5123F"/>
    <w:rsid w:val="F3FB6249"/>
    <w:rsid w:val="F3FF0E0C"/>
    <w:rsid w:val="F3FFCF50"/>
    <w:rsid w:val="F3FFD23A"/>
    <w:rsid w:val="F3FFFA19"/>
    <w:rsid w:val="F45E49C9"/>
    <w:rsid w:val="F47E1088"/>
    <w:rsid w:val="F4BB1292"/>
    <w:rsid w:val="F4E77206"/>
    <w:rsid w:val="F4FB53C7"/>
    <w:rsid w:val="F4FBD848"/>
    <w:rsid w:val="F5BADF04"/>
    <w:rsid w:val="F5BD6D58"/>
    <w:rsid w:val="F5EC4E22"/>
    <w:rsid w:val="F5F90F61"/>
    <w:rsid w:val="F5FD4EA7"/>
    <w:rsid w:val="F5FF3F02"/>
    <w:rsid w:val="F5FFA2E8"/>
    <w:rsid w:val="F5FFC6CB"/>
    <w:rsid w:val="F5FFE5C9"/>
    <w:rsid w:val="F67FD506"/>
    <w:rsid w:val="F6CF3313"/>
    <w:rsid w:val="F6D753C8"/>
    <w:rsid w:val="F6DF5ACD"/>
    <w:rsid w:val="F6E5A59A"/>
    <w:rsid w:val="F6EF21E2"/>
    <w:rsid w:val="F6FE09E5"/>
    <w:rsid w:val="F6FED97F"/>
    <w:rsid w:val="F6FF15DC"/>
    <w:rsid w:val="F6FF67B2"/>
    <w:rsid w:val="F6FF71D8"/>
    <w:rsid w:val="F755D3A1"/>
    <w:rsid w:val="F767E318"/>
    <w:rsid w:val="F76F4B63"/>
    <w:rsid w:val="F76F7BE5"/>
    <w:rsid w:val="F77F1A32"/>
    <w:rsid w:val="F77FBE58"/>
    <w:rsid w:val="F79F10DC"/>
    <w:rsid w:val="F7A38E63"/>
    <w:rsid w:val="F7AF98ED"/>
    <w:rsid w:val="F7AFFA25"/>
    <w:rsid w:val="F7B789E8"/>
    <w:rsid w:val="F7B7DBD9"/>
    <w:rsid w:val="F7BB5807"/>
    <w:rsid w:val="F7BE8996"/>
    <w:rsid w:val="F7BF6A5F"/>
    <w:rsid w:val="F7CB0DCB"/>
    <w:rsid w:val="F7CE84D2"/>
    <w:rsid w:val="F7D77D9B"/>
    <w:rsid w:val="F7DB7ACD"/>
    <w:rsid w:val="F7DF7536"/>
    <w:rsid w:val="F7DF9617"/>
    <w:rsid w:val="F7E9CBDE"/>
    <w:rsid w:val="F7EE4674"/>
    <w:rsid w:val="F7FC2D1B"/>
    <w:rsid w:val="F7FD132E"/>
    <w:rsid w:val="F7FEA04A"/>
    <w:rsid w:val="F7FED8D4"/>
    <w:rsid w:val="F7FEF32E"/>
    <w:rsid w:val="F7FF10B5"/>
    <w:rsid w:val="F7FF7ECF"/>
    <w:rsid w:val="F7FF8551"/>
    <w:rsid w:val="F7FF8893"/>
    <w:rsid w:val="F7FFBAA8"/>
    <w:rsid w:val="F8F6CD72"/>
    <w:rsid w:val="F8F7E218"/>
    <w:rsid w:val="F93282FE"/>
    <w:rsid w:val="F93D25BF"/>
    <w:rsid w:val="F97A686C"/>
    <w:rsid w:val="F97B92AF"/>
    <w:rsid w:val="F97F779F"/>
    <w:rsid w:val="F9BB00F7"/>
    <w:rsid w:val="F9EF4C68"/>
    <w:rsid w:val="F9FD0A35"/>
    <w:rsid w:val="F9FD1B93"/>
    <w:rsid w:val="F9FF5F6A"/>
    <w:rsid w:val="F9FF69A0"/>
    <w:rsid w:val="F9FF9F90"/>
    <w:rsid w:val="FA3A0E44"/>
    <w:rsid w:val="FA5D42C9"/>
    <w:rsid w:val="FA5F6CB7"/>
    <w:rsid w:val="FA76C045"/>
    <w:rsid w:val="FA7F38CA"/>
    <w:rsid w:val="FAA5494B"/>
    <w:rsid w:val="FADD8865"/>
    <w:rsid w:val="FADFEA6B"/>
    <w:rsid w:val="FAF656F3"/>
    <w:rsid w:val="FAF78F3F"/>
    <w:rsid w:val="FAF7F0F6"/>
    <w:rsid w:val="FAFDDFF0"/>
    <w:rsid w:val="FAFF1560"/>
    <w:rsid w:val="FAFF9927"/>
    <w:rsid w:val="FAFFFADE"/>
    <w:rsid w:val="FB3D77AF"/>
    <w:rsid w:val="FB3FF312"/>
    <w:rsid w:val="FB4ECF3D"/>
    <w:rsid w:val="FB5DD7AE"/>
    <w:rsid w:val="FB5FB9FA"/>
    <w:rsid w:val="FB643FEB"/>
    <w:rsid w:val="FB65F171"/>
    <w:rsid w:val="FB6E23D9"/>
    <w:rsid w:val="FB77872F"/>
    <w:rsid w:val="FB7B78F0"/>
    <w:rsid w:val="FB7BC0B8"/>
    <w:rsid w:val="FB7DDD3B"/>
    <w:rsid w:val="FB7E6C3F"/>
    <w:rsid w:val="FB7F23A2"/>
    <w:rsid w:val="FB8B091B"/>
    <w:rsid w:val="FB8F7018"/>
    <w:rsid w:val="FBAB5C3C"/>
    <w:rsid w:val="FBBE2EBB"/>
    <w:rsid w:val="FBBFA36A"/>
    <w:rsid w:val="FBBFBF59"/>
    <w:rsid w:val="FBCF4E1D"/>
    <w:rsid w:val="FBD7287B"/>
    <w:rsid w:val="FBD7E27C"/>
    <w:rsid w:val="FBD7FC01"/>
    <w:rsid w:val="FBDD8F36"/>
    <w:rsid w:val="FBDE1749"/>
    <w:rsid w:val="FBE396BE"/>
    <w:rsid w:val="FBE5D4F6"/>
    <w:rsid w:val="FBEC233A"/>
    <w:rsid w:val="FBED4044"/>
    <w:rsid w:val="FBEF3508"/>
    <w:rsid w:val="FBEF4E2F"/>
    <w:rsid w:val="FBEF6B63"/>
    <w:rsid w:val="FBF26049"/>
    <w:rsid w:val="FBF350D8"/>
    <w:rsid w:val="FBF6451F"/>
    <w:rsid w:val="FBF70F72"/>
    <w:rsid w:val="FBF868F6"/>
    <w:rsid w:val="FBF9A65C"/>
    <w:rsid w:val="FBFA45FE"/>
    <w:rsid w:val="FBFB2B31"/>
    <w:rsid w:val="FBFB414C"/>
    <w:rsid w:val="FBFBEF2A"/>
    <w:rsid w:val="FBFD8EB6"/>
    <w:rsid w:val="FBFDFE30"/>
    <w:rsid w:val="FBFF036E"/>
    <w:rsid w:val="FBFFAB0D"/>
    <w:rsid w:val="FBFFD5A2"/>
    <w:rsid w:val="FC7B0CB7"/>
    <w:rsid w:val="FC7F2ADF"/>
    <w:rsid w:val="FC9F16F1"/>
    <w:rsid w:val="FCA213FB"/>
    <w:rsid w:val="FCD7EAB3"/>
    <w:rsid w:val="FCEB0D2F"/>
    <w:rsid w:val="FCEC50CB"/>
    <w:rsid w:val="FCECF385"/>
    <w:rsid w:val="FCF73321"/>
    <w:rsid w:val="FCF793F3"/>
    <w:rsid w:val="FCFD5E11"/>
    <w:rsid w:val="FCFF6F90"/>
    <w:rsid w:val="FD3B55F7"/>
    <w:rsid w:val="FD452A2D"/>
    <w:rsid w:val="FD540177"/>
    <w:rsid w:val="FD5EAB1B"/>
    <w:rsid w:val="FD6B6373"/>
    <w:rsid w:val="FD6E949F"/>
    <w:rsid w:val="FD6F943A"/>
    <w:rsid w:val="FD77D50C"/>
    <w:rsid w:val="FD7B5174"/>
    <w:rsid w:val="FD7C1564"/>
    <w:rsid w:val="FD7D0E51"/>
    <w:rsid w:val="FD7FE6B0"/>
    <w:rsid w:val="FD95CBB6"/>
    <w:rsid w:val="FDB6774A"/>
    <w:rsid w:val="FDB7D61B"/>
    <w:rsid w:val="FDB82942"/>
    <w:rsid w:val="FDBA6929"/>
    <w:rsid w:val="FDBEF7F8"/>
    <w:rsid w:val="FDBF336D"/>
    <w:rsid w:val="FDC904B8"/>
    <w:rsid w:val="FDCD2CE9"/>
    <w:rsid w:val="FDDAD6AA"/>
    <w:rsid w:val="FDDE487F"/>
    <w:rsid w:val="FDDFB9AF"/>
    <w:rsid w:val="FDDFBAD3"/>
    <w:rsid w:val="FDE54CB3"/>
    <w:rsid w:val="FDE718F8"/>
    <w:rsid w:val="FDE77042"/>
    <w:rsid w:val="FDF4F0A7"/>
    <w:rsid w:val="FDF590F7"/>
    <w:rsid w:val="FDF768F9"/>
    <w:rsid w:val="FDFB0379"/>
    <w:rsid w:val="FDFBFCFB"/>
    <w:rsid w:val="FDFC9FA0"/>
    <w:rsid w:val="FDFD4847"/>
    <w:rsid w:val="FDFDBF88"/>
    <w:rsid w:val="FDFE3D34"/>
    <w:rsid w:val="FDFEA6FE"/>
    <w:rsid w:val="FDFEE034"/>
    <w:rsid w:val="FDFEF87C"/>
    <w:rsid w:val="FDFFC265"/>
    <w:rsid w:val="FE343EC4"/>
    <w:rsid w:val="FE3F414B"/>
    <w:rsid w:val="FE4EEA2C"/>
    <w:rsid w:val="FE549AC0"/>
    <w:rsid w:val="FE77D2E9"/>
    <w:rsid w:val="FE7A85D4"/>
    <w:rsid w:val="FE7C2CAD"/>
    <w:rsid w:val="FE7D6158"/>
    <w:rsid w:val="FE7EBACD"/>
    <w:rsid w:val="FE7F3E0A"/>
    <w:rsid w:val="FEA5E85B"/>
    <w:rsid w:val="FEABB53F"/>
    <w:rsid w:val="FEB6A0E5"/>
    <w:rsid w:val="FEBB1121"/>
    <w:rsid w:val="FEBF3090"/>
    <w:rsid w:val="FEBFDB2C"/>
    <w:rsid w:val="FED3339A"/>
    <w:rsid w:val="FEDD5637"/>
    <w:rsid w:val="FEDF63D1"/>
    <w:rsid w:val="FEE3AAD6"/>
    <w:rsid w:val="FEEBC150"/>
    <w:rsid w:val="FEEEB182"/>
    <w:rsid w:val="FEEF9CD0"/>
    <w:rsid w:val="FEF5A7B4"/>
    <w:rsid w:val="FEF62207"/>
    <w:rsid w:val="FEF6A81D"/>
    <w:rsid w:val="FEF7882C"/>
    <w:rsid w:val="FEF79689"/>
    <w:rsid w:val="FEFB0556"/>
    <w:rsid w:val="FEFB599F"/>
    <w:rsid w:val="FEFB9140"/>
    <w:rsid w:val="FEFBE387"/>
    <w:rsid w:val="FEFD57C1"/>
    <w:rsid w:val="FEFD700B"/>
    <w:rsid w:val="FEFF5CCE"/>
    <w:rsid w:val="FEFF6893"/>
    <w:rsid w:val="FEFF9155"/>
    <w:rsid w:val="FEFF97F6"/>
    <w:rsid w:val="FEFFAAD0"/>
    <w:rsid w:val="FEFFF0BA"/>
    <w:rsid w:val="FF291ADE"/>
    <w:rsid w:val="FF2ABD1A"/>
    <w:rsid w:val="FF37BBDB"/>
    <w:rsid w:val="FF3F5210"/>
    <w:rsid w:val="FF41CFC2"/>
    <w:rsid w:val="FF5F58CD"/>
    <w:rsid w:val="FF6D9D5C"/>
    <w:rsid w:val="FF73E62E"/>
    <w:rsid w:val="FF778E6D"/>
    <w:rsid w:val="FF77D31D"/>
    <w:rsid w:val="FF7F7E75"/>
    <w:rsid w:val="FF7FC783"/>
    <w:rsid w:val="FF9749C5"/>
    <w:rsid w:val="FF9B9658"/>
    <w:rsid w:val="FF9D0AC6"/>
    <w:rsid w:val="FF9D952B"/>
    <w:rsid w:val="FF9EECDB"/>
    <w:rsid w:val="FFA588FD"/>
    <w:rsid w:val="FFAB7478"/>
    <w:rsid w:val="FFAE164D"/>
    <w:rsid w:val="FFAF298E"/>
    <w:rsid w:val="FFAF3569"/>
    <w:rsid w:val="FFAF5024"/>
    <w:rsid w:val="FFB2C17D"/>
    <w:rsid w:val="FFB3D890"/>
    <w:rsid w:val="FFB73BCC"/>
    <w:rsid w:val="FFB99BC6"/>
    <w:rsid w:val="FFBB2882"/>
    <w:rsid w:val="FFBB66B7"/>
    <w:rsid w:val="FFBBBD2E"/>
    <w:rsid w:val="FFBC196C"/>
    <w:rsid w:val="FFBC6F81"/>
    <w:rsid w:val="FFBF36F6"/>
    <w:rsid w:val="FFBF6EFA"/>
    <w:rsid w:val="FFBFDE38"/>
    <w:rsid w:val="FFCB4803"/>
    <w:rsid w:val="FFD5C7AC"/>
    <w:rsid w:val="FFD61B9E"/>
    <w:rsid w:val="FFD6E276"/>
    <w:rsid w:val="FFD7ED0F"/>
    <w:rsid w:val="FFD7F382"/>
    <w:rsid w:val="FFDB4E89"/>
    <w:rsid w:val="FFDD6F99"/>
    <w:rsid w:val="FFDF07CD"/>
    <w:rsid w:val="FFDF501B"/>
    <w:rsid w:val="FFDF6AD5"/>
    <w:rsid w:val="FFDF83E5"/>
    <w:rsid w:val="FFE288E9"/>
    <w:rsid w:val="FFE37BFA"/>
    <w:rsid w:val="FFE4D309"/>
    <w:rsid w:val="FFE74903"/>
    <w:rsid w:val="FFEAF87C"/>
    <w:rsid w:val="FFEB9F5F"/>
    <w:rsid w:val="FFED3F8C"/>
    <w:rsid w:val="FFEEE3EF"/>
    <w:rsid w:val="FFEF1879"/>
    <w:rsid w:val="FFEF49F2"/>
    <w:rsid w:val="FFEF75B8"/>
    <w:rsid w:val="FFEF83B8"/>
    <w:rsid w:val="FFF21240"/>
    <w:rsid w:val="FFF37DC2"/>
    <w:rsid w:val="FFF4613F"/>
    <w:rsid w:val="FFF47E02"/>
    <w:rsid w:val="FFF4B480"/>
    <w:rsid w:val="FFF5834C"/>
    <w:rsid w:val="FFF6A685"/>
    <w:rsid w:val="FFF75B6C"/>
    <w:rsid w:val="FFF76AAC"/>
    <w:rsid w:val="FFF78089"/>
    <w:rsid w:val="FFF79F2B"/>
    <w:rsid w:val="FFF7BFEC"/>
    <w:rsid w:val="FFF8AE42"/>
    <w:rsid w:val="FFF95AF9"/>
    <w:rsid w:val="FFF972B5"/>
    <w:rsid w:val="FFFA5048"/>
    <w:rsid w:val="FFFAB9A1"/>
    <w:rsid w:val="FFFB4D76"/>
    <w:rsid w:val="FFFB5F04"/>
    <w:rsid w:val="FFFB82EA"/>
    <w:rsid w:val="FFFBDD93"/>
    <w:rsid w:val="FFFDC140"/>
    <w:rsid w:val="FFFDC9B5"/>
    <w:rsid w:val="FFFE056E"/>
    <w:rsid w:val="FFFE317B"/>
    <w:rsid w:val="FFFE57DF"/>
    <w:rsid w:val="FFFEF3CD"/>
    <w:rsid w:val="FFFEFD50"/>
    <w:rsid w:val="FFFF202D"/>
    <w:rsid w:val="FFFF3A05"/>
    <w:rsid w:val="FFFF3A80"/>
    <w:rsid w:val="FFFF45F4"/>
    <w:rsid w:val="FFFF4C0A"/>
    <w:rsid w:val="FFFF4E08"/>
    <w:rsid w:val="FFFF5AF4"/>
    <w:rsid w:val="FFFFBBEF"/>
    <w:rsid w:val="FFFFC38B"/>
    <w:rsid w:val="FFFFDCF4"/>
    <w:rsid w:val="FFFFE792"/>
    <w:rsid w:val="FFFFFC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9"/>
    <w:pPr>
      <w:spacing w:before="100" w:beforeLines="0" w:beforeAutospacing="1" w:after="100" w:afterLines="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1"/>
    <w:pPr>
      <w:widowControl w:val="0"/>
      <w:jc w:val="both"/>
    </w:pPr>
    <w:rPr>
      <w:rFonts w:ascii="Calibri" w:hAnsi="Calibri" w:eastAsia="宋体" w:cs="Times New Roman"/>
      <w:kern w:val="2"/>
      <w:sz w:val="21"/>
      <w:szCs w:val="22"/>
      <w:lang w:val="en-US" w:eastAsia="zh-CN" w:bidi="ar-SA"/>
    </w:rPr>
  </w:style>
  <w:style w:type="paragraph" w:styleId="5">
    <w:name w:val="Normal Indent"/>
    <w:basedOn w:val="1"/>
    <w:unhideWhenUsed/>
    <w:qFormat/>
    <w:uiPriority w:val="99"/>
    <w:pPr>
      <w:ind w:firstLine="420" w:firstLineChars="200"/>
    </w:pPr>
  </w:style>
  <w:style w:type="paragraph" w:styleId="6">
    <w:name w:val="Body Text"/>
    <w:basedOn w:val="1"/>
    <w:next w:val="1"/>
    <w:qFormat/>
    <w:uiPriority w:val="1"/>
    <w:pPr>
      <w:spacing w:before="190"/>
      <w:ind w:left="113"/>
    </w:pPr>
    <w:rPr>
      <w:rFonts w:ascii="仿宋" w:hAnsi="仿宋" w:eastAsia="仿宋" w:cs="仿宋"/>
      <w:sz w:val="32"/>
      <w:szCs w:val="32"/>
      <w:lang w:val="zh-CN" w:eastAsia="zh-CN" w:bidi="zh-CN"/>
    </w:rPr>
  </w:style>
  <w:style w:type="paragraph" w:styleId="7">
    <w:name w:val="Body Text Indent"/>
    <w:basedOn w:val="1"/>
    <w:unhideWhenUsed/>
    <w:qFormat/>
    <w:uiPriority w:val="99"/>
    <w:pPr>
      <w:widowControl/>
      <w:tabs>
        <w:tab w:val="left" w:pos="8505"/>
      </w:tabs>
      <w:ind w:left="426" w:firstLine="578"/>
      <w:jc w:val="left"/>
    </w:pPr>
    <w:rPr>
      <w:kern w:val="0"/>
      <w:sz w:val="28"/>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6"/>
    <w:next w:val="13"/>
    <w:qFormat/>
    <w:uiPriority w:val="99"/>
    <w:pPr>
      <w:ind w:firstLine="420" w:firstLineChars="100"/>
    </w:pPr>
  </w:style>
  <w:style w:type="paragraph" w:styleId="13">
    <w:name w:val="Body Text First Indent 2"/>
    <w:basedOn w:val="7"/>
    <w:next w:val="1"/>
    <w:unhideWhenUsed/>
    <w:qFormat/>
    <w:uiPriority w:val="99"/>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character" w:styleId="19">
    <w:name w:val="Hyperlink"/>
    <w:basedOn w:val="16"/>
    <w:qFormat/>
    <w:uiPriority w:val="0"/>
    <w:rPr>
      <w:color w:val="0000FF"/>
      <w:u w:val="single"/>
    </w:rPr>
  </w:style>
  <w:style w:type="paragraph" w:customStyle="1" w:styleId="20">
    <w:name w:val="Default"/>
    <w:unhideWhenUsed/>
    <w:qFormat/>
    <w:uiPriority w:val="99"/>
    <w:pPr>
      <w:widowControl w:val="0"/>
      <w:autoSpaceDE w:val="0"/>
      <w:autoSpaceDN w:val="0"/>
      <w:adjustRightInd w:val="0"/>
    </w:pPr>
    <w:rPr>
      <w:rFonts w:hint="eastAsia" w:ascii="黑体" w:hAnsi="黑体" w:eastAsia="黑体" w:cs="Times New Roman"/>
      <w:color w:val="000000"/>
      <w:sz w:val="24"/>
      <w:szCs w:val="24"/>
      <w:lang w:val="en-US" w:eastAsia="zh-CN" w:bidi="ar-SA"/>
    </w:rPr>
  </w:style>
  <w:style w:type="paragraph" w:customStyle="1" w:styleId="21">
    <w:name w:val="UserStyle_0"/>
    <w:basedOn w:val="22"/>
    <w:qFormat/>
    <w:uiPriority w:val="0"/>
    <w:pPr>
      <w:spacing w:after="120" w:afterLines="0"/>
      <w:ind w:firstLine="420" w:firstLineChars="100"/>
      <w:jc w:val="both"/>
      <w:textAlignment w:val="baseline"/>
    </w:pPr>
  </w:style>
  <w:style w:type="paragraph" w:customStyle="1" w:styleId="22">
    <w:name w:val="BodyText"/>
    <w:basedOn w:val="1"/>
    <w:qFormat/>
    <w:uiPriority w:val="0"/>
    <w:pPr>
      <w:spacing w:after="120" w:afterLines="0"/>
      <w:jc w:val="both"/>
      <w:textAlignment w:val="baseline"/>
    </w:pPr>
    <w:rPr>
      <w:rFonts w:ascii="Times New Roman" w:hAnsi="Times New Roman" w:eastAsia="宋体"/>
      <w:kern w:val="2"/>
      <w:sz w:val="32"/>
      <w:szCs w:val="22"/>
      <w:lang w:val="en-US" w:eastAsia="zh-CN" w:bidi="ar-SA"/>
    </w:rPr>
  </w:style>
  <w:style w:type="paragraph" w:customStyle="1" w:styleId="23">
    <w:name w:val="Body Text First Indent 21"/>
    <w:basedOn w:val="24"/>
    <w:qFormat/>
    <w:uiPriority w:val="0"/>
    <w:pPr>
      <w:spacing w:after="0" w:afterLines="0"/>
      <w:ind w:firstLine="420" w:firstLineChars="200"/>
    </w:pPr>
    <w:rPr>
      <w:rFonts w:ascii="Calibri" w:hAnsi="Calibri" w:eastAsia="宋体" w:cs="Times New Roman"/>
    </w:rPr>
  </w:style>
  <w:style w:type="paragraph" w:customStyle="1" w:styleId="24">
    <w:name w:val="Body Text Indent1"/>
    <w:basedOn w:val="1"/>
    <w:next w:val="25"/>
    <w:qFormat/>
    <w:uiPriority w:val="0"/>
    <w:pPr>
      <w:ind w:firstLine="640" w:firstLineChars="200"/>
    </w:pPr>
    <w:rPr>
      <w:snapToGrid w:val="0"/>
      <w:kern w:val="0"/>
      <w:szCs w:val="24"/>
    </w:rPr>
  </w:style>
  <w:style w:type="paragraph" w:customStyle="1" w:styleId="25">
    <w:name w:val="Normal Indent1"/>
    <w:basedOn w:val="1"/>
    <w:qFormat/>
    <w:uiPriority w:val="0"/>
    <w:pPr>
      <w:ind w:firstLine="420" w:firstLineChars="200"/>
    </w:pPr>
    <w:rPr>
      <w:rFonts w:eastAsia="仿宋"/>
      <w:sz w:val="32"/>
    </w:rPr>
  </w:style>
  <w:style w:type="paragraph" w:customStyle="1" w:styleId="26">
    <w:name w:val="列出段落1"/>
    <w:basedOn w:val="1"/>
    <w:qFormat/>
    <w:uiPriority w:val="34"/>
    <w:pPr>
      <w:ind w:firstLine="420" w:firstLineChars="200"/>
    </w:pPr>
  </w:style>
  <w:style w:type="paragraph" w:customStyle="1" w:styleId="27">
    <w:name w:val="p0"/>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
    <w:name w:val="font01"/>
    <w:basedOn w:val="16"/>
    <w:qFormat/>
    <w:uiPriority w:val="0"/>
    <w:rPr>
      <w:rFonts w:hint="eastAsia" w:ascii="仿宋" w:hAnsi="仿宋" w:eastAsia="仿宋" w:cs="仿宋"/>
      <w:color w:val="000000"/>
      <w:sz w:val="24"/>
      <w:szCs w:val="24"/>
      <w:u w:val="none"/>
    </w:rPr>
  </w:style>
  <w:style w:type="character" w:customStyle="1" w:styleId="29">
    <w:name w:val="font21"/>
    <w:basedOn w:val="16"/>
    <w:qFormat/>
    <w:uiPriority w:val="0"/>
    <w:rPr>
      <w:rFonts w:hint="eastAsia" w:ascii="宋体" w:hAnsi="宋体" w:eastAsia="宋体" w:cs="宋体"/>
      <w:color w:val="000000"/>
      <w:sz w:val="22"/>
      <w:szCs w:val="22"/>
      <w:u w:val="none"/>
    </w:rPr>
  </w:style>
  <w:style w:type="character" w:customStyle="1" w:styleId="30">
    <w:name w:val="font11"/>
    <w:basedOn w:val="16"/>
    <w:qFormat/>
    <w:uiPriority w:val="0"/>
    <w:rPr>
      <w:rFonts w:hint="eastAsia" w:ascii="宋体" w:hAnsi="宋体" w:eastAsia="宋体" w:cs="宋体"/>
      <w:color w:val="000000"/>
      <w:sz w:val="22"/>
      <w:szCs w:val="22"/>
      <w:u w:val="none"/>
    </w:rPr>
  </w:style>
  <w:style w:type="paragraph" w:styleId="31">
    <w:name w:val="List Paragraph"/>
    <w:basedOn w:val="1"/>
    <w:qFormat/>
    <w:uiPriority w:val="99"/>
    <w:pPr>
      <w:ind w:firstLine="420" w:firstLineChars="200"/>
    </w:pPr>
    <w:rPr>
      <w:rFonts w:ascii="Times New Roman" w:hAnsi="Times New Roman" w:eastAsia="宋体" w:cs="Times New Roman"/>
      <w:szCs w:val="20"/>
    </w:rPr>
  </w:style>
  <w:style w:type="paragraph" w:customStyle="1" w:styleId="32">
    <w:name w:val="附件标题"/>
    <w:next w:val="1"/>
    <w:qFormat/>
    <w:uiPriority w:val="0"/>
    <w:pPr>
      <w:keepNext w:val="0"/>
      <w:keepLines w:val="0"/>
      <w:widowControl w:val="0"/>
      <w:adjustRightInd w:val="0"/>
      <w:snapToGrid w:val="0"/>
      <w:spacing w:beforeLines="0" w:beforeAutospacing="0" w:afterLines="0" w:afterAutospacing="0" w:line="300" w:lineRule="auto"/>
      <w:ind w:firstLine="0" w:firstLineChars="0"/>
      <w:jc w:val="center"/>
      <w:outlineLvl w:val="3"/>
    </w:pPr>
    <w:rPr>
      <w:rFonts w:ascii="Times New Roman" w:hAnsi="Times New Roman" w:eastAsia="长城小标宋体" w:cs="Times New Roman"/>
      <w:b/>
      <w:bCs/>
      <w:spacing w:val="6"/>
      <w:kern w:val="2"/>
      <w:sz w:val="36"/>
      <w:szCs w:val="36"/>
      <w:lang w:val="en-US" w:eastAsia="zh-CN" w:bidi="ar-SA"/>
    </w:rPr>
  </w:style>
  <w:style w:type="paragraph" w:customStyle="1" w:styleId="33">
    <w:name w:val="线型"/>
    <w:basedOn w:val="1"/>
    <w:qFormat/>
    <w:uiPriority w:val="0"/>
    <w:pPr>
      <w:autoSpaceDE w:val="0"/>
      <w:autoSpaceDN w:val="0"/>
      <w:adjustRightInd w:val="0"/>
      <w:ind w:right="357"/>
      <w:jc w:val="center"/>
    </w:pPr>
    <w:rPr>
      <w:rFonts w:ascii="Times New Roman" w:hAnsi="Times New Roman" w:eastAsia="方正仿宋_GBK"/>
      <w:snapToGrid w:val="0"/>
      <w:kern w:val="0"/>
      <w:szCs w:val="20"/>
    </w:rPr>
  </w:style>
  <w:style w:type="character" w:customStyle="1" w:styleId="34">
    <w:name w:val="font151"/>
    <w:basedOn w:val="16"/>
    <w:qFormat/>
    <w:uiPriority w:val="0"/>
    <w:rPr>
      <w:rFonts w:hint="eastAsia" w:ascii="宋体" w:hAnsi="宋体" w:eastAsia="宋体" w:cs="宋体"/>
      <w:b/>
      <w:color w:val="000000"/>
      <w:sz w:val="20"/>
      <w:szCs w:val="20"/>
      <w:u w:val="none"/>
    </w:rPr>
  </w:style>
  <w:style w:type="character" w:customStyle="1" w:styleId="35">
    <w:name w:val="font141"/>
    <w:basedOn w:val="16"/>
    <w:qFormat/>
    <w:uiPriority w:val="0"/>
    <w:rPr>
      <w:rFonts w:hint="eastAsia" w:ascii="仿宋_GB2312" w:eastAsia="仿宋_GB2312" w:cs="仿宋_GB2312"/>
      <w:b/>
      <w:color w:val="000000"/>
      <w:sz w:val="20"/>
      <w:szCs w:val="20"/>
      <w:u w:val="none"/>
    </w:rPr>
  </w:style>
  <w:style w:type="character" w:customStyle="1" w:styleId="36">
    <w:name w:val="font101"/>
    <w:basedOn w:val="16"/>
    <w:qFormat/>
    <w:uiPriority w:val="0"/>
    <w:rPr>
      <w:rFonts w:hint="eastAsia" w:ascii="宋体" w:hAnsi="宋体" w:eastAsia="宋体" w:cs="宋体"/>
      <w:color w:val="000000"/>
      <w:sz w:val="20"/>
      <w:szCs w:val="20"/>
      <w:u w:val="none"/>
    </w:rPr>
  </w:style>
  <w:style w:type="character" w:customStyle="1" w:styleId="37">
    <w:name w:val="font181"/>
    <w:basedOn w:val="16"/>
    <w:qFormat/>
    <w:uiPriority w:val="0"/>
    <w:rPr>
      <w:rFonts w:hint="eastAsia" w:ascii="仿宋_GB2312" w:eastAsia="仿宋_GB2312" w:cs="仿宋_GB2312"/>
      <w:color w:val="000000"/>
      <w:sz w:val="20"/>
      <w:szCs w:val="20"/>
      <w:u w:val="none"/>
    </w:rPr>
  </w:style>
  <w:style w:type="character" w:customStyle="1" w:styleId="38">
    <w:name w:val="font51"/>
    <w:basedOn w:val="16"/>
    <w:qFormat/>
    <w:uiPriority w:val="0"/>
    <w:rPr>
      <w:rFonts w:hint="eastAsia" w:ascii="宋体" w:hAnsi="宋体" w:eastAsia="宋体" w:cs="宋体"/>
      <w:b/>
      <w:color w:val="000000"/>
      <w:sz w:val="32"/>
      <w:szCs w:val="32"/>
      <w:u w:val="none"/>
    </w:rPr>
  </w:style>
  <w:style w:type="character" w:customStyle="1" w:styleId="39">
    <w:name w:val="font81"/>
    <w:basedOn w:val="16"/>
    <w:qFormat/>
    <w:uiPriority w:val="0"/>
    <w:rPr>
      <w:rFonts w:hint="eastAsia" w:ascii="宋体" w:hAnsi="宋体" w:eastAsia="宋体" w:cs="宋体"/>
      <w:color w:val="000000"/>
      <w:sz w:val="22"/>
      <w:szCs w:val="22"/>
      <w:u w:val="none"/>
    </w:rPr>
  </w:style>
  <w:style w:type="character" w:customStyle="1" w:styleId="40">
    <w:name w:val="font41"/>
    <w:basedOn w:val="16"/>
    <w:qFormat/>
    <w:uiPriority w:val="0"/>
    <w:rPr>
      <w:rFonts w:hint="default" w:ascii="Calibri" w:hAnsi="Calibri" w:cs="Calibri"/>
      <w:b/>
      <w:color w:val="000000"/>
      <w:sz w:val="18"/>
      <w:szCs w:val="18"/>
      <w:u w:val="none"/>
    </w:rPr>
  </w:style>
  <w:style w:type="character" w:customStyle="1" w:styleId="41">
    <w:name w:val="font71"/>
    <w:basedOn w:val="16"/>
    <w:qFormat/>
    <w:uiPriority w:val="0"/>
    <w:rPr>
      <w:rFonts w:hint="eastAsia" w:ascii="方正书宋_GBK" w:hAnsi="方正书宋_GBK" w:eastAsia="方正书宋_GBK" w:cs="方正书宋_GBK"/>
      <w:b/>
      <w:color w:val="000000"/>
      <w:sz w:val="18"/>
      <w:szCs w:val="18"/>
      <w:u w:val="none"/>
    </w:rPr>
  </w:style>
  <w:style w:type="character" w:customStyle="1" w:styleId="42">
    <w:name w:val="font121"/>
    <w:basedOn w:val="16"/>
    <w:qFormat/>
    <w:uiPriority w:val="0"/>
    <w:rPr>
      <w:rFonts w:hint="default"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textRotate="1"/>
    <customShpInfo spid="_x0000_s1037"/>
    <customShpInfo spid="_x0000_s1042"/>
    <customShpInfo spid="_x0000_s1040"/>
    <customShpInfo spid="_x0000_s1036"/>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2018-12-21T08:30:00Z</dcterms:created>
  <dc:creator>Administrator</dc:creator>
  <cp:lastModifiedBy>huanghe</cp:lastModifiedBy>
  <cp:lastPrinted>2023-03-15T09:18:00Z</cp:lastPrinted>
  <dcterms:modified xsi:type="dcterms:W3CDTF">2023-03-31T11:35:02Z</dcterms:modified>
  <dc:title>许科字〔2019〕17号                      签发人：张仕民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